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4A971" w14:textId="77777777" w:rsidR="001676BD" w:rsidRPr="00350932" w:rsidRDefault="00350932" w:rsidP="001676BD">
      <w:pPr>
        <w:pStyle w:val="Heading1"/>
        <w:rPr>
          <w:sz w:val="44"/>
        </w:rPr>
      </w:pPr>
      <w:r w:rsidRPr="00350932">
        <w:rPr>
          <w:sz w:val="44"/>
        </w:rPr>
        <w:t>Private Secretary (Media) – Minister Inside Cabinet</w:t>
      </w:r>
    </w:p>
    <w:p w14:paraId="3BC5062E" w14:textId="77777777" w:rsidR="001676BD" w:rsidRPr="001676BD" w:rsidRDefault="00350932" w:rsidP="001676BD">
      <w:pPr>
        <w:pStyle w:val="Heading2"/>
      </w:pPr>
      <w:r>
        <w:t>Ministerial Services and Secretariat Support</w:t>
      </w:r>
      <w:r w:rsidR="001676BD" w:rsidRPr="001676BD">
        <w:t xml:space="preserve">, </w:t>
      </w:r>
      <w:r>
        <w:t>Information and Knowledge Services</w:t>
      </w:r>
    </w:p>
    <w:p w14:paraId="108ADA0C" w14:textId="77777777" w:rsidR="00350932" w:rsidRPr="00682044" w:rsidRDefault="00350932" w:rsidP="00350932">
      <w:pPr>
        <w:numPr>
          <w:ilvl w:val="12"/>
          <w:numId w:val="11"/>
        </w:numPr>
        <w:tabs>
          <w:tab w:val="left" w:pos="0"/>
          <w:tab w:val="left" w:pos="180"/>
        </w:tabs>
        <w:spacing w:before="0" w:after="0" w:line="280" w:lineRule="atLeast"/>
        <w:jc w:val="both"/>
        <w:rPr>
          <w:rStyle w:val="BullethighlightedChar"/>
          <w:rFonts w:eastAsia="SimSun" w:cs="Arial"/>
          <w:lang w:eastAsia="zh-CN"/>
        </w:rPr>
      </w:pPr>
      <w:r w:rsidRPr="00682044">
        <w:t xml:space="preserve">You will be responsible for ensuring, under the direction of the Minister’s Press Secretary, that </w:t>
      </w:r>
      <w:bookmarkStart w:id="0" w:name="_GoBack"/>
      <w:bookmarkEnd w:id="0"/>
      <w:r w:rsidRPr="00682044">
        <w:t xml:space="preserve">all media communications from the Minister’s Office are consistent with the agreed priorities and messages of the Government. </w:t>
      </w:r>
      <w:r w:rsidRPr="00682044">
        <w:rPr>
          <w:rFonts w:cs="Arial"/>
        </w:rPr>
        <w:t>This is an events</w:t>
      </w:r>
      <w:r>
        <w:rPr>
          <w:rFonts w:cs="Arial"/>
        </w:rPr>
        <w:t>-</w:t>
      </w:r>
      <w:r w:rsidRPr="00682044">
        <w:rPr>
          <w:rFonts w:cs="Arial"/>
        </w:rPr>
        <w:t>based position based on a 3</w:t>
      </w:r>
      <w:r>
        <w:rPr>
          <w:rFonts w:cs="Arial"/>
        </w:rPr>
        <w:t>-</w:t>
      </w:r>
      <w:r w:rsidRPr="00682044">
        <w:rPr>
          <w:rFonts w:cs="Arial"/>
        </w:rPr>
        <w:t>year Parliamentary term.</w:t>
      </w:r>
    </w:p>
    <w:p w14:paraId="39DBAED7" w14:textId="77777777" w:rsidR="00350932" w:rsidRPr="005A2652" w:rsidRDefault="00350932" w:rsidP="00350932">
      <w:pPr>
        <w:pStyle w:val="Bullet"/>
        <w:rPr>
          <w:rStyle w:val="BullethighlightedChar"/>
        </w:rPr>
      </w:pPr>
      <w:r w:rsidRPr="009E40D1">
        <w:rPr>
          <w:rStyle w:val="BullethighlightedChar"/>
        </w:rPr>
        <w:t>Reporting to</w:t>
      </w:r>
      <w:r>
        <w:t>: Senior Private Secretary and Portfolio Manager</w:t>
      </w:r>
    </w:p>
    <w:p w14:paraId="3BCF3596" w14:textId="77777777" w:rsidR="00350932" w:rsidRPr="005A2652" w:rsidRDefault="00350932" w:rsidP="00350932">
      <w:pPr>
        <w:pStyle w:val="Bullethighlighted"/>
        <w:rPr>
          <w:rStyle w:val="BullethighlightedChar"/>
        </w:rPr>
      </w:pPr>
      <w:r w:rsidRPr="00285621">
        <w:t>Location:</w:t>
      </w:r>
      <w:r>
        <w:t xml:space="preserve"> </w:t>
      </w:r>
      <w:r>
        <w:rPr>
          <w:b w:val="0"/>
          <w:color w:val="auto"/>
        </w:rPr>
        <w:t>Wellington (Parliament)</w:t>
      </w:r>
    </w:p>
    <w:p w14:paraId="1747A046" w14:textId="77777777" w:rsidR="00350932" w:rsidRPr="00E1527C" w:rsidRDefault="00350932" w:rsidP="00350932">
      <w:pPr>
        <w:pStyle w:val="Bullet"/>
        <w:rPr>
          <w:b/>
          <w:color w:val="1F497D"/>
        </w:rPr>
      </w:pPr>
      <w:r w:rsidRPr="009E40D1">
        <w:rPr>
          <w:rStyle w:val="BullethighlightedChar"/>
        </w:rPr>
        <w:t>Salary range</w:t>
      </w:r>
      <w:r>
        <w:t>: Corporate F</w:t>
      </w:r>
    </w:p>
    <w:p w14:paraId="31DC5CAC" w14:textId="77777777" w:rsidR="001676BD" w:rsidRPr="001C15EE" w:rsidRDefault="001676BD" w:rsidP="001C15EE">
      <w:pPr>
        <w:pStyle w:val="Heading2withoverline"/>
      </w:pPr>
      <w:r w:rsidRPr="00B56D48">
        <w:t>What we do matters</w:t>
      </w:r>
      <w:r>
        <w:t xml:space="preserve"> – o</w:t>
      </w:r>
      <w:r w:rsidRPr="004573F5">
        <w:rPr>
          <w:szCs w:val="32"/>
        </w:rPr>
        <w:t>ur purpose</w:t>
      </w:r>
    </w:p>
    <w:p w14:paraId="6DDBF1A5" w14:textId="77777777" w:rsidR="005D6013" w:rsidRPr="00285621" w:rsidRDefault="00BF0C5F" w:rsidP="00285621">
      <w:r w:rsidRPr="00285621">
        <w:t>Our purpose is t</w:t>
      </w:r>
      <w:r w:rsidR="001676BD" w:rsidRPr="00285621">
        <w:t>o serve and connect people, communities and government to build a safe, prosperous and respected nation.</w:t>
      </w:r>
    </w:p>
    <w:p w14:paraId="29D24BDE" w14:textId="77777777" w:rsidR="001676BD" w:rsidRPr="00285621" w:rsidRDefault="00BF0C5F" w:rsidP="00285621">
      <w:r w:rsidRPr="00285621">
        <w:t>In other words, it’s all about helping to make New Zealand better for New Zealanders.</w:t>
      </w:r>
    </w:p>
    <w:p w14:paraId="03B5401F" w14:textId="77777777" w:rsidR="001676BD" w:rsidRDefault="001676BD" w:rsidP="00285621">
      <w:pPr>
        <w:pStyle w:val="Heading2withoverline"/>
      </w:pPr>
      <w:r w:rsidRPr="00B56D48">
        <w:t>How we do things around here</w:t>
      </w:r>
      <w:r>
        <w:t xml:space="preserve"> – our principles</w:t>
      </w:r>
    </w:p>
    <w:tbl>
      <w:tblPr>
        <w:tblStyle w:val="Blanktable"/>
        <w:tblW w:w="0" w:type="auto"/>
        <w:tblLayout w:type="fixed"/>
        <w:tblLook w:val="0400" w:firstRow="0" w:lastRow="0" w:firstColumn="0" w:lastColumn="0" w:noHBand="0" w:noVBand="1"/>
        <w:tblDescription w:val="This table outlines &quot;How we do things around here - our principles&quot;"/>
      </w:tblPr>
      <w:tblGrid>
        <w:gridCol w:w="1701"/>
        <w:gridCol w:w="8557"/>
      </w:tblGrid>
      <w:tr w:rsidR="0046587F" w14:paraId="684ADA7A" w14:textId="77777777" w:rsidTr="006336F1">
        <w:tc>
          <w:tcPr>
            <w:tcW w:w="1701" w:type="dxa"/>
            <w:vMerge w:val="restart"/>
          </w:tcPr>
          <w:p w14:paraId="5B6988C7" w14:textId="77777777" w:rsidR="0046587F" w:rsidRDefault="0046587F" w:rsidP="0046587F">
            <w:pPr>
              <w:pStyle w:val="Tablenormal0"/>
              <w:ind w:left="-108"/>
            </w:pPr>
            <w:r>
              <w:rPr>
                <w:noProof/>
                <w:lang w:eastAsia="en-NZ"/>
              </w:rPr>
              <w:drawing>
                <wp:inline distT="0" distB="0" distL="0" distR="0" wp14:anchorId="03F03EB8" wp14:editId="32A2BE9C">
                  <wp:extent cx="942975" cy="2038350"/>
                  <wp:effectExtent l="0" t="0" r="9525" b="0"/>
                  <wp:docPr id="4" name="Picture 4" descr="This is an icon for our three principles, 'We make it easy, we make it work,' 'We're stronger together,' and 'We take pride in what we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 principles v2 (2).png"/>
                          <pic:cNvPicPr/>
                        </pic:nvPicPr>
                        <pic:blipFill rotWithShape="1">
                          <a:blip r:embed="rId8" cstate="print">
                            <a:extLst>
                              <a:ext uri="{28A0092B-C50C-407E-A947-70E740481C1C}">
                                <a14:useLocalDpi xmlns:a14="http://schemas.microsoft.com/office/drawing/2010/main" val="0"/>
                              </a:ext>
                            </a:extLst>
                          </a:blip>
                          <a:srcRect l="17818" r="16850"/>
                          <a:stretch/>
                        </pic:blipFill>
                        <pic:spPr bwMode="auto">
                          <a:xfrm>
                            <a:off x="0" y="0"/>
                            <a:ext cx="947409" cy="2047934"/>
                          </a:xfrm>
                          <a:prstGeom prst="rect">
                            <a:avLst/>
                          </a:prstGeom>
                          <a:ln>
                            <a:noFill/>
                          </a:ln>
                          <a:extLst>
                            <a:ext uri="{53640926-AAD7-44D8-BBD7-CCE9431645EC}">
                              <a14:shadowObscured xmlns:a14="http://schemas.microsoft.com/office/drawing/2010/main"/>
                            </a:ext>
                          </a:extLst>
                        </pic:spPr>
                      </pic:pic>
                    </a:graphicData>
                  </a:graphic>
                </wp:inline>
              </w:drawing>
            </w:r>
          </w:p>
        </w:tc>
        <w:tc>
          <w:tcPr>
            <w:tcW w:w="8557" w:type="dxa"/>
          </w:tcPr>
          <w:p w14:paraId="7AB117E0" w14:textId="77777777" w:rsidR="0046587F" w:rsidRPr="00DA62E8" w:rsidRDefault="0046587F" w:rsidP="00DA62E8">
            <w:pPr>
              <w:pStyle w:val="Heading3"/>
            </w:pPr>
            <w:r w:rsidRPr="00DA62E8">
              <w:t xml:space="preserve">We make it easy, we make it work </w:t>
            </w:r>
          </w:p>
          <w:p w14:paraId="76EDE78E" w14:textId="77777777" w:rsidR="0046587F" w:rsidRPr="00DA62E8" w:rsidRDefault="0046587F" w:rsidP="00DA62E8">
            <w:pPr>
              <w:pStyle w:val="Tablebullet"/>
            </w:pPr>
            <w:r w:rsidRPr="00DA62E8">
              <w:t>Customer centred</w:t>
            </w:r>
          </w:p>
          <w:p w14:paraId="1FD9241B" w14:textId="77777777" w:rsidR="0046587F" w:rsidRPr="00BF0C5F" w:rsidRDefault="0046587F" w:rsidP="00DA62E8">
            <w:pPr>
              <w:pStyle w:val="Tablebullet"/>
            </w:pPr>
            <w:r w:rsidRPr="00DA62E8">
              <w:t>Make things even better</w:t>
            </w:r>
          </w:p>
        </w:tc>
      </w:tr>
      <w:tr w:rsidR="0046587F" w14:paraId="28C2429B" w14:textId="77777777" w:rsidTr="006336F1">
        <w:tc>
          <w:tcPr>
            <w:tcW w:w="1701" w:type="dxa"/>
            <w:vMerge/>
          </w:tcPr>
          <w:p w14:paraId="1AAC5CC7" w14:textId="77777777" w:rsidR="0046587F" w:rsidRDefault="0046587F" w:rsidP="00DA62E8">
            <w:pPr>
              <w:pStyle w:val="Tablenormal0"/>
            </w:pPr>
          </w:p>
        </w:tc>
        <w:tc>
          <w:tcPr>
            <w:tcW w:w="8557" w:type="dxa"/>
          </w:tcPr>
          <w:p w14:paraId="61700BB1" w14:textId="77777777" w:rsidR="0046587F" w:rsidRPr="005D6013" w:rsidRDefault="0046587F" w:rsidP="00DA62E8">
            <w:pPr>
              <w:pStyle w:val="Heading3"/>
            </w:pPr>
            <w:r w:rsidRPr="005D6013">
              <w:t xml:space="preserve">We’re stronger together </w:t>
            </w:r>
          </w:p>
          <w:p w14:paraId="227D777E" w14:textId="77777777" w:rsidR="0046587F" w:rsidRPr="00DA62E8" w:rsidRDefault="0046587F" w:rsidP="00DA62E8">
            <w:pPr>
              <w:pStyle w:val="Tablebullet"/>
            </w:pPr>
            <w:r w:rsidRPr="00DA62E8">
              <w:t>Work as a team</w:t>
            </w:r>
          </w:p>
          <w:p w14:paraId="425DEFB8" w14:textId="77777777" w:rsidR="0046587F" w:rsidRPr="00BF0C5F" w:rsidRDefault="0046587F" w:rsidP="00DA62E8">
            <w:pPr>
              <w:pStyle w:val="Tablebullet"/>
            </w:pPr>
            <w:r w:rsidRPr="00DA62E8">
              <w:t>Value each other</w:t>
            </w:r>
          </w:p>
        </w:tc>
      </w:tr>
      <w:tr w:rsidR="0046587F" w14:paraId="7F7E7F3C" w14:textId="77777777" w:rsidTr="006336F1">
        <w:tc>
          <w:tcPr>
            <w:tcW w:w="1701" w:type="dxa"/>
            <w:vMerge/>
          </w:tcPr>
          <w:p w14:paraId="3F820934" w14:textId="77777777" w:rsidR="0046587F" w:rsidRDefault="0046587F" w:rsidP="00DA62E8">
            <w:pPr>
              <w:pStyle w:val="Tablenormal0"/>
            </w:pPr>
          </w:p>
        </w:tc>
        <w:tc>
          <w:tcPr>
            <w:tcW w:w="8557" w:type="dxa"/>
          </w:tcPr>
          <w:p w14:paraId="7AA7E202" w14:textId="77777777" w:rsidR="0046587F" w:rsidRPr="005D6013" w:rsidRDefault="0046587F" w:rsidP="00DA62E8">
            <w:pPr>
              <w:pStyle w:val="Heading3"/>
            </w:pPr>
            <w:r w:rsidRPr="005D6013">
              <w:t xml:space="preserve">We take pride in what we do </w:t>
            </w:r>
          </w:p>
          <w:p w14:paraId="159669EE" w14:textId="77777777" w:rsidR="0046587F" w:rsidRPr="00DA62E8" w:rsidRDefault="0046587F" w:rsidP="00DA62E8">
            <w:pPr>
              <w:pStyle w:val="Tablebullet"/>
            </w:pPr>
            <w:r w:rsidRPr="00DA62E8">
              <w:t>Make a positive difference</w:t>
            </w:r>
          </w:p>
          <w:p w14:paraId="466A8509" w14:textId="77777777" w:rsidR="0046587F" w:rsidRPr="00BF0C5F" w:rsidRDefault="0046587F" w:rsidP="00DA62E8">
            <w:pPr>
              <w:pStyle w:val="Tablebullet"/>
            </w:pPr>
            <w:r w:rsidRPr="00DA62E8">
              <w:t>Strive for excellence</w:t>
            </w:r>
          </w:p>
        </w:tc>
      </w:tr>
    </w:tbl>
    <w:p w14:paraId="32E42040" w14:textId="77777777" w:rsidR="00535DF5" w:rsidRPr="00767FB1" w:rsidRDefault="00535DF5" w:rsidP="00285621">
      <w:pPr>
        <w:pStyle w:val="Heading2withoverline"/>
      </w:pPr>
      <w:r w:rsidRPr="00767FB1">
        <w:t xml:space="preserve">Working </w:t>
      </w:r>
      <w:r w:rsidR="001E3565">
        <w:t xml:space="preserve">effectively </w:t>
      </w:r>
      <w:r w:rsidRPr="00767FB1">
        <w:t xml:space="preserve">with </w:t>
      </w:r>
      <w:r w:rsidRPr="00535DF5">
        <w:t>Māori</w:t>
      </w:r>
    </w:p>
    <w:p w14:paraId="74B6100A" w14:textId="77777777" w:rsidR="00C001F8" w:rsidRDefault="00C001F8" w:rsidP="00C001F8">
      <w:r>
        <w:t xml:space="preserve">Te Aka Taiwhenua – our Māori Strategic Framework – enables us to work effectively with Māori. Te Aka Taiwhenua is underpinned by our </w:t>
      </w:r>
      <w:proofErr w:type="spellStart"/>
      <w:r>
        <w:t>mātāpono</w:t>
      </w:r>
      <w:proofErr w:type="spellEnd"/>
      <w:r>
        <w:t xml:space="preserve"> – Kotahitanga, </w:t>
      </w:r>
      <w:proofErr w:type="spellStart"/>
      <w:r>
        <w:t>Manaakitanga</w:t>
      </w:r>
      <w:proofErr w:type="spellEnd"/>
      <w:r>
        <w:t xml:space="preserve">, </w:t>
      </w:r>
      <w:proofErr w:type="spellStart"/>
      <w:r>
        <w:t>Whānaungatanga</w:t>
      </w:r>
      <w:proofErr w:type="spellEnd"/>
      <w:r>
        <w:t xml:space="preserve">, He </w:t>
      </w:r>
      <w:proofErr w:type="spellStart"/>
      <w:r>
        <w:t>Tāngata</w:t>
      </w:r>
      <w:proofErr w:type="spellEnd"/>
      <w:r>
        <w:t>.</w:t>
      </w:r>
    </w:p>
    <w:p w14:paraId="079232D7" w14:textId="77777777" w:rsidR="00DA62E8" w:rsidRDefault="00C001F8">
      <w:r>
        <w:t xml:space="preserve">As DIA is an agent of the Crown, Te </w:t>
      </w:r>
      <w:proofErr w:type="spellStart"/>
      <w:r>
        <w:t>Tiriti</w:t>
      </w:r>
      <w:proofErr w:type="spellEnd"/>
      <w:r>
        <w:t xml:space="preserve"> o Waitangi/The Treaty of Waitangi is important to everything we say or do. We recognise it as an enduring document central to New Zealand’s past, present and future. Building </w:t>
      </w:r>
      <w:r>
        <w:lastRenderedPageBreak/>
        <w:t xml:space="preserve">and maintaining meaningful relationships is important to work effectively with Māori, stakeholders and other agencies.  We accept our privileged role and responsibility of holding and protecting the Treaty of Waitangi / Te </w:t>
      </w:r>
      <w:proofErr w:type="spellStart"/>
      <w:r>
        <w:t>Tiriti</w:t>
      </w:r>
      <w:proofErr w:type="spellEnd"/>
      <w:r>
        <w:t xml:space="preserve"> o Waitangi.</w:t>
      </w:r>
    </w:p>
    <w:p w14:paraId="0EB52877" w14:textId="77777777" w:rsidR="006713ED" w:rsidRDefault="006713ED" w:rsidP="00DA62E8">
      <w:pPr>
        <w:pStyle w:val="Tinyline"/>
      </w:pPr>
    </w:p>
    <w:p w14:paraId="56DE2636" w14:textId="77777777" w:rsidR="00535DF5" w:rsidRPr="006713ED" w:rsidRDefault="00535DF5" w:rsidP="006713ED">
      <w:pPr>
        <w:pStyle w:val="Tinyline"/>
      </w:pPr>
    </w:p>
    <w:tbl>
      <w:tblPr>
        <w:tblStyle w:val="Blanktable"/>
        <w:tblW w:w="0" w:type="auto"/>
        <w:tblBorders>
          <w:top w:val="single" w:sz="6" w:space="0" w:color="1F546B" w:themeColor="text2"/>
          <w:left w:val="single" w:sz="6" w:space="0" w:color="1F546B" w:themeColor="text2"/>
          <w:bottom w:val="single" w:sz="6" w:space="0" w:color="1F546B" w:themeColor="text2"/>
          <w:right w:val="single" w:sz="6" w:space="0" w:color="1F546B" w:themeColor="text2"/>
          <w:insideH w:val="single" w:sz="6" w:space="0" w:color="1F546B" w:themeColor="text2"/>
          <w:insideV w:val="single" w:sz="6" w:space="0" w:color="1F546B" w:themeColor="text2"/>
        </w:tblBorders>
        <w:tblLook w:val="04A0" w:firstRow="1" w:lastRow="0" w:firstColumn="1" w:lastColumn="0" w:noHBand="0" w:noVBand="1"/>
        <w:tblDescription w:val="This table outlines &quot;What you will do to contribute&quot; and what success looks like (&quot;As a result we will see&quot;)"/>
      </w:tblPr>
      <w:tblGrid>
        <w:gridCol w:w="5656"/>
        <w:gridCol w:w="3859"/>
      </w:tblGrid>
      <w:tr w:rsidR="001C15EE" w:rsidRPr="006B2693" w14:paraId="794DE153" w14:textId="77777777" w:rsidTr="00690463">
        <w:trPr>
          <w:tblHeader/>
        </w:trPr>
        <w:tc>
          <w:tcPr>
            <w:tcW w:w="5812" w:type="dxa"/>
            <w:tcBorders>
              <w:bottom w:val="nil"/>
              <w:right w:val="single" w:sz="6" w:space="0" w:color="FFFFFF" w:themeColor="background1"/>
            </w:tcBorders>
            <w:shd w:val="clear" w:color="auto" w:fill="1F546B" w:themeFill="text2"/>
          </w:tcPr>
          <w:p w14:paraId="236CBC50" w14:textId="77777777" w:rsidR="001C15EE" w:rsidRPr="006B2693" w:rsidRDefault="00BB3B51" w:rsidP="00BB3B51">
            <w:pPr>
              <w:pStyle w:val="Tableheading"/>
            </w:pPr>
            <w:r>
              <w:t>What</w:t>
            </w:r>
            <w:r w:rsidR="005848D3">
              <w:t xml:space="preserve"> you</w:t>
            </w:r>
            <w:r>
              <w:t xml:space="preserve"> will</w:t>
            </w:r>
            <w:r w:rsidR="005848D3">
              <w:t xml:space="preserve"> </w:t>
            </w:r>
            <w:r>
              <w:t>do to</w:t>
            </w:r>
            <w:r w:rsidR="005848D3">
              <w:t xml:space="preserve"> </w:t>
            </w:r>
            <w:r w:rsidR="006B2693" w:rsidRPr="006B2693">
              <w:t>contribute</w:t>
            </w:r>
          </w:p>
        </w:tc>
        <w:tc>
          <w:tcPr>
            <w:tcW w:w="3935" w:type="dxa"/>
            <w:tcBorders>
              <w:left w:val="single" w:sz="6" w:space="0" w:color="FFFFFF" w:themeColor="background1"/>
              <w:bottom w:val="nil"/>
            </w:tcBorders>
            <w:shd w:val="clear" w:color="auto" w:fill="1F546B" w:themeFill="text2"/>
          </w:tcPr>
          <w:p w14:paraId="1D81029C" w14:textId="77777777" w:rsidR="001C15EE" w:rsidRPr="006B2693" w:rsidRDefault="006B2693" w:rsidP="008023C3">
            <w:pPr>
              <w:pStyle w:val="Tableheading"/>
            </w:pPr>
            <w:r w:rsidRPr="006B2693">
              <w:t>As a result we will see</w:t>
            </w:r>
          </w:p>
        </w:tc>
      </w:tr>
      <w:tr w:rsidR="00350932" w:rsidRPr="003D175D" w14:paraId="76A0B3AF" w14:textId="77777777" w:rsidTr="00690463">
        <w:tc>
          <w:tcPr>
            <w:tcW w:w="5812" w:type="dxa"/>
            <w:tcBorders>
              <w:top w:val="nil"/>
              <w:left w:val="nil"/>
              <w:bottom w:val="single" w:sz="6" w:space="0" w:color="1F546B" w:themeColor="text2"/>
              <w:right w:val="single" w:sz="6" w:space="0" w:color="1F546B" w:themeColor="text2"/>
            </w:tcBorders>
          </w:tcPr>
          <w:p w14:paraId="3BCA385F" w14:textId="77777777" w:rsidR="00350932" w:rsidRPr="00A241F1" w:rsidRDefault="00350932" w:rsidP="00350932">
            <w:pPr>
              <w:rPr>
                <w:rFonts w:cs="Arial"/>
                <w:b/>
              </w:rPr>
            </w:pPr>
            <w:r w:rsidRPr="00A241F1">
              <w:rPr>
                <w:rFonts w:cs="Arial"/>
                <w:b/>
              </w:rPr>
              <w:t>Media and Communication</w:t>
            </w:r>
          </w:p>
          <w:p w14:paraId="57E15ADE" w14:textId="77777777" w:rsidR="00350932" w:rsidRPr="005E4946" w:rsidRDefault="00350932" w:rsidP="00350932">
            <w:pPr>
              <w:pStyle w:val="Tablebullet"/>
            </w:pPr>
            <w:r w:rsidRPr="005E4946">
              <w:t>Be clear on the Minister’s publicity objectives and portfolios and, as directed, seek to achieve them through the preparation of appropriate media material.</w:t>
            </w:r>
          </w:p>
          <w:p w14:paraId="7B67E5FD" w14:textId="77777777" w:rsidR="00350932" w:rsidRPr="005E4946" w:rsidRDefault="00350932" w:rsidP="00350932">
            <w:pPr>
              <w:pStyle w:val="Tablebullet"/>
            </w:pPr>
            <w:r w:rsidRPr="005E4946">
              <w:t>Maintain and develop the Minister’s online presence and information, including speeches and media releases.</w:t>
            </w:r>
          </w:p>
          <w:p w14:paraId="5BEF17F7" w14:textId="77777777" w:rsidR="00350932" w:rsidRPr="00A241F1" w:rsidRDefault="00350932" w:rsidP="00350932">
            <w:pPr>
              <w:pStyle w:val="Tablebullet"/>
            </w:pPr>
            <w:r w:rsidRPr="00A241F1">
              <w:t xml:space="preserve">Produce and publish a range of electronic and print material for targeted audiences – including email newsletters, </w:t>
            </w:r>
            <w:commentRangeStart w:id="1"/>
            <w:commentRangeStart w:id="2"/>
            <w:r w:rsidRPr="00A241F1">
              <w:t>electorate</w:t>
            </w:r>
            <w:commentRangeEnd w:id="1"/>
            <w:r>
              <w:rPr>
                <w:rStyle w:val="CommentReference"/>
                <w:rFonts w:ascii="Arial" w:eastAsia="SimSun" w:hAnsi="Arial"/>
                <w:lang w:eastAsia="zh-CN"/>
              </w:rPr>
              <w:commentReference w:id="1"/>
            </w:r>
            <w:commentRangeEnd w:id="2"/>
            <w:r>
              <w:rPr>
                <w:rStyle w:val="CommentReference"/>
                <w:rFonts w:ascii="Arial" w:eastAsia="SimSun" w:hAnsi="Arial"/>
                <w:lang w:eastAsia="zh-CN"/>
              </w:rPr>
              <w:commentReference w:id="2"/>
            </w:r>
            <w:r w:rsidRPr="00A241F1">
              <w:t>; community and industry publications.</w:t>
            </w:r>
          </w:p>
          <w:p w14:paraId="7E773EB6" w14:textId="77777777" w:rsidR="00350932" w:rsidRPr="005E4946" w:rsidRDefault="00350932" w:rsidP="00350932">
            <w:pPr>
              <w:pStyle w:val="Tablebullet"/>
            </w:pPr>
            <w:r w:rsidRPr="005E4946">
              <w:t>As directed, develop and distribute press releases, speeches, and background information that are correct, consistent, complete, and timely, and reflect the Minister and the Government’s themes, messages and tone.</w:t>
            </w:r>
          </w:p>
          <w:p w14:paraId="3FADC01B" w14:textId="77777777" w:rsidR="00350932" w:rsidRPr="005E4946" w:rsidRDefault="00350932" w:rsidP="00350932">
            <w:pPr>
              <w:pStyle w:val="Tablebullet"/>
            </w:pPr>
            <w:r w:rsidRPr="005E4946">
              <w:t xml:space="preserve">Positively promote effective communications between the Minister, the </w:t>
            </w:r>
            <w:r>
              <w:t>m</w:t>
            </w:r>
            <w:r w:rsidRPr="005E4946">
              <w:t>inisterial and electorate offices, portfolio departments, Crown entities as well as other offices/servicing units within the Parliamentary complex, fostering a high level of collaboration and goodwill.</w:t>
            </w:r>
          </w:p>
          <w:p w14:paraId="07AFAC8B" w14:textId="77777777" w:rsidR="00350932" w:rsidRPr="00A241F1" w:rsidRDefault="00350932" w:rsidP="00350932">
            <w:pPr>
              <w:pStyle w:val="Tablebullet"/>
            </w:pPr>
            <w:r w:rsidRPr="00A241F1">
              <w:t>As directed, and in liaison with the Press Secretary and senior staff, assist with coordinating responses to oral questions and the preparation of responses to supplementary questions – ensuring the Minister has the information required to respond.</w:t>
            </w:r>
          </w:p>
          <w:p w14:paraId="797B1713" w14:textId="77777777" w:rsidR="00350932" w:rsidRPr="005E4946" w:rsidRDefault="00350932" w:rsidP="00350932">
            <w:pPr>
              <w:pStyle w:val="Tablebullet"/>
            </w:pPr>
            <w:r w:rsidRPr="005E4946">
              <w:t xml:space="preserve">As directed, manage electorate issues including responding to relevant electoral correspondence, liaison with electoral staff over issues as required, maintaining electorate databases, and keeping the Minister regularly informed on issues within </w:t>
            </w:r>
            <w:r>
              <w:t>their</w:t>
            </w:r>
            <w:r w:rsidRPr="005E4946">
              <w:t xml:space="preserve"> electorate.</w:t>
            </w:r>
          </w:p>
          <w:p w14:paraId="02313828" w14:textId="77777777" w:rsidR="00350932" w:rsidRPr="00A60C8D" w:rsidRDefault="00350932" w:rsidP="00350932">
            <w:pPr>
              <w:pStyle w:val="Tablebullet"/>
            </w:pPr>
            <w:proofErr w:type="gramStart"/>
            <w:r w:rsidRPr="005E4946">
              <w:t>Provide assistance</w:t>
            </w:r>
            <w:proofErr w:type="gramEnd"/>
            <w:r w:rsidRPr="005E4946">
              <w:t xml:space="preserve"> and support to the Minister at briefings, meetings, conferences and other events as required.</w:t>
            </w:r>
          </w:p>
        </w:tc>
        <w:tc>
          <w:tcPr>
            <w:tcW w:w="3935" w:type="dxa"/>
            <w:tcBorders>
              <w:top w:val="nil"/>
              <w:left w:val="single" w:sz="6" w:space="0" w:color="1F546B" w:themeColor="text2"/>
              <w:bottom w:val="single" w:sz="6" w:space="0" w:color="1F546B" w:themeColor="text2"/>
              <w:right w:val="nil"/>
            </w:tcBorders>
          </w:tcPr>
          <w:p w14:paraId="3543FA93" w14:textId="77777777" w:rsidR="00350932" w:rsidRPr="005E4946" w:rsidRDefault="00350932" w:rsidP="00350932">
            <w:pPr>
              <w:pStyle w:val="Tablebullet"/>
            </w:pPr>
            <w:r w:rsidRPr="005E4946">
              <w:t>The Minister’s objectives are conveyed coherently and consistently across various forms of media.</w:t>
            </w:r>
          </w:p>
          <w:p w14:paraId="0BF09B0C" w14:textId="77777777" w:rsidR="00350932" w:rsidRPr="005E4946" w:rsidRDefault="00350932" w:rsidP="00350932">
            <w:pPr>
              <w:pStyle w:val="Tablebullet"/>
            </w:pPr>
            <w:r w:rsidRPr="00FB2D7E">
              <w:t xml:space="preserve">The Minister’s online presence </w:t>
            </w:r>
            <w:r>
              <w:t xml:space="preserve">is </w:t>
            </w:r>
            <w:r w:rsidRPr="00FB2D7E">
              <w:t>effectively maintained and developed with accurate and consistent information.</w:t>
            </w:r>
          </w:p>
          <w:p w14:paraId="2878C3F9" w14:textId="77777777" w:rsidR="00350932" w:rsidRPr="00A241F1" w:rsidRDefault="00350932" w:rsidP="00350932">
            <w:pPr>
              <w:pStyle w:val="Tablebullet"/>
            </w:pPr>
            <w:r w:rsidRPr="00A241F1">
              <w:t xml:space="preserve">Electronic and print materials </w:t>
            </w:r>
            <w:r>
              <w:t xml:space="preserve">are </w:t>
            </w:r>
            <w:r w:rsidRPr="00A241F1">
              <w:t xml:space="preserve">produced and distributed in a timely and efficient manner, aligning with the Minister’s publicity objectives and target audiences. </w:t>
            </w:r>
          </w:p>
          <w:p w14:paraId="3C02EC2B" w14:textId="77777777" w:rsidR="00350932" w:rsidRPr="005E4946" w:rsidRDefault="00350932" w:rsidP="00350932">
            <w:pPr>
              <w:pStyle w:val="Tablebullet"/>
            </w:pPr>
            <w:r w:rsidRPr="00A241F1">
              <w:t>Strong, positive communication channels with relevant Government entities operating with a culture of goodwill.</w:t>
            </w:r>
          </w:p>
          <w:p w14:paraId="572AF6C0" w14:textId="77777777" w:rsidR="00350932" w:rsidRPr="00A241F1" w:rsidRDefault="00350932" w:rsidP="00350932">
            <w:pPr>
              <w:pStyle w:val="Tablebullet"/>
            </w:pPr>
            <w:r w:rsidRPr="00A241F1">
              <w:t xml:space="preserve">The Minister is equipped with questions in preparation for Parliament question time. The Minister </w:t>
            </w:r>
            <w:proofErr w:type="gramStart"/>
            <w:r w:rsidRPr="00A241F1">
              <w:t>is able to</w:t>
            </w:r>
            <w:proofErr w:type="gramEnd"/>
            <w:r w:rsidRPr="00A241F1">
              <w:t xml:space="preserve"> confidently answer questions in Parliament.</w:t>
            </w:r>
          </w:p>
          <w:p w14:paraId="26490861" w14:textId="77777777" w:rsidR="00350932" w:rsidRPr="00A241F1" w:rsidRDefault="00350932" w:rsidP="00350932">
            <w:pPr>
              <w:pStyle w:val="Tablebullet"/>
            </w:pPr>
            <w:r w:rsidRPr="00A241F1">
              <w:t xml:space="preserve">The Minister </w:t>
            </w:r>
            <w:r>
              <w:t xml:space="preserve">is </w:t>
            </w:r>
            <w:r w:rsidRPr="00A241F1">
              <w:t xml:space="preserve">sufficiently supported at </w:t>
            </w:r>
            <w:r>
              <w:t>ministerial events</w:t>
            </w:r>
            <w:r w:rsidRPr="00A241F1">
              <w:t>.</w:t>
            </w:r>
          </w:p>
          <w:p w14:paraId="5AD348E7" w14:textId="77777777" w:rsidR="00350932" w:rsidRPr="00A241F1" w:rsidRDefault="00350932" w:rsidP="00350932">
            <w:pPr>
              <w:pStyle w:val="Tablebullet"/>
              <w:rPr>
                <w:rFonts w:cs="Arial"/>
              </w:rPr>
            </w:pPr>
            <w:r>
              <w:t xml:space="preserve">Electorate issues are </w:t>
            </w:r>
            <w:r w:rsidRPr="00A241F1">
              <w:t>dealt with promptly, in consultation with senior staff. The Minister is kept up-to-date with media coverage and issues relevant to their electorate.</w:t>
            </w:r>
          </w:p>
        </w:tc>
      </w:tr>
      <w:tr w:rsidR="00350932" w:rsidRPr="003D175D" w14:paraId="17B3D3DE" w14:textId="77777777" w:rsidTr="00690463">
        <w:tc>
          <w:tcPr>
            <w:tcW w:w="5812" w:type="dxa"/>
            <w:tcBorders>
              <w:top w:val="nil"/>
              <w:left w:val="nil"/>
              <w:bottom w:val="single" w:sz="6" w:space="0" w:color="1F546B" w:themeColor="text2"/>
              <w:right w:val="single" w:sz="6" w:space="0" w:color="1F546B" w:themeColor="text2"/>
            </w:tcBorders>
          </w:tcPr>
          <w:p w14:paraId="0E1A44C0" w14:textId="77777777" w:rsidR="00350932" w:rsidRPr="00A241F1" w:rsidRDefault="00350932" w:rsidP="00350932">
            <w:pPr>
              <w:rPr>
                <w:rFonts w:cs="Arial"/>
                <w:b/>
              </w:rPr>
            </w:pPr>
            <w:r w:rsidRPr="00A241F1">
              <w:rPr>
                <w:rFonts w:cs="Arial"/>
                <w:b/>
              </w:rPr>
              <w:lastRenderedPageBreak/>
              <w:t>Strategic Planning &amp; Work Programme</w:t>
            </w:r>
          </w:p>
          <w:p w14:paraId="20CC3D1D" w14:textId="77777777" w:rsidR="00350932" w:rsidRPr="005E4946" w:rsidRDefault="00350932" w:rsidP="00350932">
            <w:pPr>
              <w:pStyle w:val="Tablebullet"/>
            </w:pPr>
            <w:r w:rsidRPr="005E4946">
              <w:t xml:space="preserve">Assist in planning and developing communication strategies in conjunction with the Press Secretary, Government Communications Unit and Press Secretary networks.  </w:t>
            </w:r>
          </w:p>
          <w:p w14:paraId="56514053" w14:textId="77777777" w:rsidR="00350932" w:rsidRPr="00A60C8D" w:rsidRDefault="00350932" w:rsidP="00350932">
            <w:pPr>
              <w:pStyle w:val="Tablebullet"/>
            </w:pPr>
            <w:r w:rsidRPr="00A241F1">
              <w:t>Maintain an intimate knowledge of the Minister's House activity, legislative programme, diary, leave and travel commitments ensuring communication strategies meet the Minister’s time frames and requirements.</w:t>
            </w:r>
          </w:p>
        </w:tc>
        <w:tc>
          <w:tcPr>
            <w:tcW w:w="3935" w:type="dxa"/>
            <w:tcBorders>
              <w:top w:val="nil"/>
              <w:left w:val="single" w:sz="6" w:space="0" w:color="1F546B" w:themeColor="text2"/>
              <w:bottom w:val="single" w:sz="6" w:space="0" w:color="1F546B" w:themeColor="text2"/>
              <w:right w:val="nil"/>
            </w:tcBorders>
          </w:tcPr>
          <w:p w14:paraId="061D923D" w14:textId="77777777" w:rsidR="00350932" w:rsidRPr="00A241F1" w:rsidRDefault="00350932" w:rsidP="00350932">
            <w:pPr>
              <w:pStyle w:val="Tablebullet"/>
            </w:pPr>
            <w:r w:rsidRPr="00A241F1">
              <w:t>Collaborative and effective communications strategies are developed in consultation with the Press Secretary and colleagues.</w:t>
            </w:r>
          </w:p>
          <w:p w14:paraId="377FD8B8" w14:textId="77777777" w:rsidR="00350932" w:rsidRPr="00A241F1" w:rsidRDefault="00350932" w:rsidP="00350932">
            <w:pPr>
              <w:pStyle w:val="Tablebullet"/>
            </w:pPr>
            <w:r w:rsidRPr="00A241F1">
              <w:t xml:space="preserve">Work </w:t>
            </w:r>
            <w:r>
              <w:t xml:space="preserve">is </w:t>
            </w:r>
            <w:r w:rsidRPr="00A241F1">
              <w:t>appropriately planned around the Minister’s schedule.</w:t>
            </w:r>
          </w:p>
          <w:p w14:paraId="3EA9EB47" w14:textId="77777777" w:rsidR="00350932" w:rsidRPr="00A241F1" w:rsidRDefault="00350932" w:rsidP="00350932">
            <w:pPr>
              <w:rPr>
                <w:rFonts w:cs="Arial"/>
                <w:b/>
              </w:rPr>
            </w:pPr>
          </w:p>
        </w:tc>
      </w:tr>
      <w:tr w:rsidR="00350932" w:rsidRPr="003D175D" w14:paraId="6A53BBE8" w14:textId="77777777" w:rsidTr="00690463">
        <w:tc>
          <w:tcPr>
            <w:tcW w:w="5812" w:type="dxa"/>
            <w:tcBorders>
              <w:top w:val="nil"/>
              <w:left w:val="nil"/>
              <w:bottom w:val="single" w:sz="6" w:space="0" w:color="1F546B" w:themeColor="text2"/>
              <w:right w:val="single" w:sz="6" w:space="0" w:color="1F546B" w:themeColor="text2"/>
            </w:tcBorders>
          </w:tcPr>
          <w:p w14:paraId="68D3B3A7" w14:textId="77777777" w:rsidR="00350932" w:rsidRPr="00A241F1" w:rsidRDefault="00350932" w:rsidP="00350932">
            <w:pPr>
              <w:tabs>
                <w:tab w:val="left" w:pos="900"/>
              </w:tabs>
              <w:rPr>
                <w:rFonts w:cs="Arial"/>
                <w:b/>
              </w:rPr>
            </w:pPr>
            <w:r w:rsidRPr="00A241F1">
              <w:rPr>
                <w:rFonts w:cs="Arial"/>
                <w:b/>
              </w:rPr>
              <w:t xml:space="preserve">Information Management </w:t>
            </w:r>
          </w:p>
          <w:p w14:paraId="1C9FFCDD" w14:textId="77777777" w:rsidR="00350932" w:rsidRPr="005E4946" w:rsidRDefault="00350932" w:rsidP="00350932">
            <w:pPr>
              <w:pStyle w:val="Tablebullet"/>
            </w:pPr>
            <w:r w:rsidRPr="005E4946">
              <w:t>Monitor relevant media coverage and keep the Minister informed of developments through the Press Secretary. Maintain records of media releases and other material, providing response strategies when required.</w:t>
            </w:r>
          </w:p>
          <w:p w14:paraId="40B4730A" w14:textId="77777777" w:rsidR="00350932" w:rsidRPr="005E4946" w:rsidRDefault="00350932" w:rsidP="00350932">
            <w:pPr>
              <w:pStyle w:val="Tablebullet"/>
            </w:pPr>
            <w:r w:rsidRPr="005E4946">
              <w:t>Post the Minister’s speeches and media releases on the Beehive website.</w:t>
            </w:r>
          </w:p>
          <w:p w14:paraId="65AE2EC8" w14:textId="77777777" w:rsidR="00350932" w:rsidRPr="00A241F1" w:rsidRDefault="00350932" w:rsidP="00350932">
            <w:pPr>
              <w:pStyle w:val="Tablebullet"/>
            </w:pPr>
            <w:r w:rsidRPr="00A241F1">
              <w:t xml:space="preserve">As directed, assist in the coordination of oral questions in liaison with the Press Secretary and senior staff; </w:t>
            </w:r>
            <w:r w:rsidRPr="005E4946">
              <w:t>ensure Minister has supporting and other information required to respond.</w:t>
            </w:r>
          </w:p>
          <w:p w14:paraId="66459AED" w14:textId="77777777" w:rsidR="00350932" w:rsidRPr="00A241F1" w:rsidRDefault="00350932" w:rsidP="00350932">
            <w:pPr>
              <w:pStyle w:val="Tablebullet"/>
            </w:pPr>
            <w:r w:rsidRPr="00A241F1">
              <w:t>Establish, monitor and continually improve the flow of information and documents to and from the Minister.</w:t>
            </w:r>
          </w:p>
          <w:p w14:paraId="175561FF" w14:textId="77777777" w:rsidR="00350932" w:rsidRPr="00A60C8D" w:rsidRDefault="00350932" w:rsidP="00350932">
            <w:pPr>
              <w:pStyle w:val="Tablebullet"/>
            </w:pPr>
            <w:r w:rsidRPr="005E4946">
              <w:t>Collate and check the Minister’s weekly media diary and other planning documents</w:t>
            </w:r>
            <w:r w:rsidR="00A60C8D">
              <w:t>.</w:t>
            </w:r>
          </w:p>
        </w:tc>
        <w:tc>
          <w:tcPr>
            <w:tcW w:w="3935" w:type="dxa"/>
            <w:tcBorders>
              <w:top w:val="nil"/>
              <w:left w:val="single" w:sz="6" w:space="0" w:color="1F546B" w:themeColor="text2"/>
              <w:bottom w:val="single" w:sz="6" w:space="0" w:color="1F546B" w:themeColor="text2"/>
              <w:right w:val="nil"/>
            </w:tcBorders>
          </w:tcPr>
          <w:p w14:paraId="419D3CB1" w14:textId="77777777" w:rsidR="00350932" w:rsidRPr="00A241F1" w:rsidRDefault="00350932" w:rsidP="00350932">
            <w:pPr>
              <w:pStyle w:val="Tablebullet"/>
            </w:pPr>
            <w:r w:rsidRPr="00A241F1">
              <w:t xml:space="preserve">Communication with the Press Secretary ensures that the Minister is kept up-to-date with media coverage relevant to their portfolio(s). Accurate media records are maintained. </w:t>
            </w:r>
          </w:p>
          <w:p w14:paraId="482E2FF6" w14:textId="77777777" w:rsidR="00350932" w:rsidRPr="00A241F1" w:rsidRDefault="00350932" w:rsidP="00350932">
            <w:pPr>
              <w:pStyle w:val="Tablebullet"/>
            </w:pPr>
            <w:r w:rsidRPr="00A241F1">
              <w:t xml:space="preserve">Speeches and releases </w:t>
            </w:r>
            <w:r>
              <w:t xml:space="preserve">are </w:t>
            </w:r>
            <w:r w:rsidRPr="00A241F1">
              <w:t>accessible online promptly after release.</w:t>
            </w:r>
          </w:p>
          <w:p w14:paraId="2EF2CC28" w14:textId="77777777" w:rsidR="00350932" w:rsidRPr="005E4946" w:rsidRDefault="00350932" w:rsidP="00350932">
            <w:pPr>
              <w:pStyle w:val="Tablebullet"/>
            </w:pPr>
            <w:r w:rsidRPr="00A241F1">
              <w:t>Collaboration with others to coordinate</w:t>
            </w:r>
            <w:r>
              <w:t xml:space="preserve"> responses to</w:t>
            </w:r>
            <w:r w:rsidRPr="00A241F1">
              <w:t xml:space="preserve"> oral questions.</w:t>
            </w:r>
          </w:p>
          <w:p w14:paraId="338EE190" w14:textId="77777777" w:rsidR="00350932" w:rsidRPr="00A241F1" w:rsidRDefault="00350932" w:rsidP="00350932">
            <w:pPr>
              <w:pStyle w:val="Tablebullet"/>
            </w:pPr>
            <w:r w:rsidRPr="00A241F1">
              <w:t>The Minister</w:t>
            </w:r>
            <w:r>
              <w:t xml:space="preserve"> </w:t>
            </w:r>
            <w:proofErr w:type="gramStart"/>
            <w:r>
              <w:t>is</w:t>
            </w:r>
            <w:r w:rsidRPr="00A241F1">
              <w:t xml:space="preserve"> able to</w:t>
            </w:r>
            <w:proofErr w:type="gramEnd"/>
            <w:r w:rsidRPr="00A241F1">
              <w:t xml:space="preserve"> promptly receive and distribute information and documents with ease as needed.</w:t>
            </w:r>
          </w:p>
          <w:p w14:paraId="0B7032A6" w14:textId="77777777" w:rsidR="00350932" w:rsidRPr="005E4946" w:rsidRDefault="00350932" w:rsidP="00350932">
            <w:pPr>
              <w:pStyle w:val="Tablebullet"/>
            </w:pPr>
            <w:r w:rsidRPr="00A241F1">
              <w:t>The Minister’s diary and planning documents are collated and maintained accurately.</w:t>
            </w:r>
          </w:p>
        </w:tc>
      </w:tr>
      <w:tr w:rsidR="00350932" w:rsidRPr="003D175D" w14:paraId="6FE3FD7F" w14:textId="77777777" w:rsidTr="00690463">
        <w:tc>
          <w:tcPr>
            <w:tcW w:w="5812" w:type="dxa"/>
            <w:tcBorders>
              <w:top w:val="nil"/>
              <w:left w:val="nil"/>
              <w:bottom w:val="single" w:sz="6" w:space="0" w:color="1F546B" w:themeColor="text2"/>
              <w:right w:val="single" w:sz="6" w:space="0" w:color="1F546B" w:themeColor="text2"/>
            </w:tcBorders>
          </w:tcPr>
          <w:p w14:paraId="295C9690" w14:textId="77777777" w:rsidR="00350932" w:rsidRPr="00A241F1" w:rsidRDefault="00350932" w:rsidP="00350932">
            <w:pPr>
              <w:rPr>
                <w:rFonts w:cs="Arial"/>
                <w:b/>
              </w:rPr>
            </w:pPr>
            <w:r w:rsidRPr="00A241F1">
              <w:rPr>
                <w:rFonts w:cs="Arial"/>
                <w:b/>
              </w:rPr>
              <w:lastRenderedPageBreak/>
              <w:t>Relationship Management</w:t>
            </w:r>
          </w:p>
          <w:p w14:paraId="6008DFA3" w14:textId="77777777" w:rsidR="00350932" w:rsidRPr="005E4946" w:rsidRDefault="00350932" w:rsidP="00350932">
            <w:pPr>
              <w:pStyle w:val="Tablebullet"/>
            </w:pPr>
            <w:r w:rsidRPr="005E4946">
              <w:t>Acquire and maintain a thorough knowledge of the Ministry, Departments or agencies for which the Minister has responsibility, together with the community and/or industry groups of special significance to the Minister’s portfolio responsibilities.</w:t>
            </w:r>
          </w:p>
          <w:p w14:paraId="4F785B70" w14:textId="77777777" w:rsidR="00350932" w:rsidRPr="005E4946" w:rsidRDefault="00350932" w:rsidP="00350932">
            <w:pPr>
              <w:pStyle w:val="Tablebullet"/>
            </w:pPr>
            <w:r w:rsidRPr="005E4946">
              <w:t>Be sensitive to and knowledgeable of the public relations, publicity and information implications of any proposals, developments or initiatives affecting the Minister’s portfolios and/or electorate and advise the Press Secretary as appropriate.</w:t>
            </w:r>
          </w:p>
          <w:p w14:paraId="5758AEC1" w14:textId="77777777" w:rsidR="00350932" w:rsidRPr="005E4946" w:rsidRDefault="00350932" w:rsidP="00350932">
            <w:pPr>
              <w:pStyle w:val="Tablebullet"/>
            </w:pPr>
            <w:r w:rsidRPr="005E4946">
              <w:t>As directed</w:t>
            </w:r>
            <w:r>
              <w:t>,</w:t>
            </w:r>
            <w:r w:rsidRPr="005E4946">
              <w:t xml:space="preserve"> maintain contact with media representatives and facilitate contact between the Minister and the media.</w:t>
            </w:r>
          </w:p>
          <w:p w14:paraId="0034FE81" w14:textId="77777777" w:rsidR="00350932" w:rsidRPr="00A241F1" w:rsidRDefault="00350932" w:rsidP="00350932">
            <w:pPr>
              <w:pStyle w:val="Tablebullet"/>
            </w:pPr>
            <w:r w:rsidRPr="00A241F1">
              <w:t>Ensure a team approach to all matters both within the Minister’s office and with other ministerial offices</w:t>
            </w:r>
            <w:r w:rsidR="00A60C8D">
              <w:t>.</w:t>
            </w:r>
          </w:p>
        </w:tc>
        <w:tc>
          <w:tcPr>
            <w:tcW w:w="3935" w:type="dxa"/>
            <w:tcBorders>
              <w:top w:val="nil"/>
              <w:left w:val="single" w:sz="6" w:space="0" w:color="1F546B" w:themeColor="text2"/>
              <w:bottom w:val="single" w:sz="6" w:space="0" w:color="1F546B" w:themeColor="text2"/>
              <w:right w:val="nil"/>
            </w:tcBorders>
          </w:tcPr>
          <w:p w14:paraId="0C144CEB" w14:textId="77777777" w:rsidR="00350932" w:rsidRPr="00A241F1" w:rsidRDefault="00350932" w:rsidP="00350932">
            <w:pPr>
              <w:pStyle w:val="Tablebullet"/>
            </w:pPr>
            <w:r w:rsidRPr="007520C0">
              <w:t>Thorough</w:t>
            </w:r>
            <w:r w:rsidRPr="00A241F1">
              <w:t xml:space="preserve"> knowledge of the Minister’s portfolio/s</w:t>
            </w:r>
            <w:r w:rsidRPr="007520C0">
              <w:t xml:space="preserve"> is maintained</w:t>
            </w:r>
            <w:r w:rsidRPr="00A241F1">
              <w:t>, remain informed on the latest developments affecting the Minister and the portfolio</w:t>
            </w:r>
            <w:r w:rsidRPr="007520C0">
              <w:t>/s</w:t>
            </w:r>
            <w:r w:rsidRPr="00A241F1">
              <w:t>.</w:t>
            </w:r>
          </w:p>
          <w:p w14:paraId="01D793BD" w14:textId="77777777" w:rsidR="00350932" w:rsidRPr="00A241F1" w:rsidRDefault="00350932" w:rsidP="00350932">
            <w:pPr>
              <w:pStyle w:val="Tablebullet"/>
            </w:pPr>
            <w:r w:rsidRPr="00A241F1">
              <w:t xml:space="preserve">Publicly sensitive information </w:t>
            </w:r>
            <w:r>
              <w:t xml:space="preserve">is </w:t>
            </w:r>
            <w:r w:rsidRPr="00A241F1">
              <w:t>handled with caution.</w:t>
            </w:r>
          </w:p>
          <w:p w14:paraId="464B7CA3" w14:textId="77777777" w:rsidR="00350932" w:rsidRPr="00A241F1" w:rsidRDefault="00350932" w:rsidP="00350932">
            <w:pPr>
              <w:pStyle w:val="Tablebullet"/>
            </w:pPr>
            <w:r w:rsidRPr="00A241F1">
              <w:t xml:space="preserve">Effective relationships with media are maintained </w:t>
            </w:r>
            <w:r w:rsidRPr="007520C0">
              <w:t>t</w:t>
            </w:r>
            <w:r w:rsidRPr="00A241F1">
              <w:t>o contribute to achieving the Minister’s publicity objectives. The Minister able to access the media when required.</w:t>
            </w:r>
          </w:p>
          <w:p w14:paraId="58F952A2" w14:textId="77777777" w:rsidR="00350932" w:rsidRPr="00A60C8D" w:rsidRDefault="00350932" w:rsidP="00350932">
            <w:pPr>
              <w:pStyle w:val="Tablebullet"/>
            </w:pPr>
            <w:r w:rsidRPr="00A241F1">
              <w:t xml:space="preserve">Effective teamwork within the Minister’s office and between other </w:t>
            </w:r>
            <w:r>
              <w:t>m</w:t>
            </w:r>
            <w:r w:rsidRPr="00A241F1">
              <w:t>inisterial offices and key stakeholders.</w:t>
            </w:r>
            <w:r w:rsidRPr="007520C0">
              <w:t xml:space="preserve"> </w:t>
            </w:r>
            <w:r w:rsidRPr="000F2847">
              <w:t>Office st</w:t>
            </w:r>
            <w:r>
              <w:t>aff r</w:t>
            </w:r>
            <w:r w:rsidRPr="000F2847">
              <w:t>emain informed and involved with each other’s work.</w:t>
            </w:r>
          </w:p>
        </w:tc>
      </w:tr>
      <w:tr w:rsidR="00350932" w:rsidRPr="003D175D" w14:paraId="6F53DB87" w14:textId="77777777" w:rsidTr="00690463">
        <w:tc>
          <w:tcPr>
            <w:tcW w:w="5812" w:type="dxa"/>
            <w:tcBorders>
              <w:top w:val="nil"/>
              <w:left w:val="nil"/>
              <w:bottom w:val="single" w:sz="6" w:space="0" w:color="1F546B" w:themeColor="text2"/>
              <w:right w:val="single" w:sz="6" w:space="0" w:color="1F546B" w:themeColor="text2"/>
            </w:tcBorders>
          </w:tcPr>
          <w:p w14:paraId="1880D984" w14:textId="77777777" w:rsidR="00350932" w:rsidRPr="00A241F1" w:rsidRDefault="00350932" w:rsidP="00350932">
            <w:pPr>
              <w:pStyle w:val="Tablebullet"/>
              <w:rPr>
                <w:b/>
              </w:rPr>
            </w:pPr>
            <w:r w:rsidRPr="00A241F1">
              <w:rPr>
                <w:b/>
              </w:rPr>
              <w:t>Risk</w:t>
            </w:r>
          </w:p>
          <w:p w14:paraId="2225517B" w14:textId="77777777" w:rsidR="00350932" w:rsidRPr="00A241F1" w:rsidRDefault="00350932" w:rsidP="00350932">
            <w:pPr>
              <w:pStyle w:val="Tablebullet"/>
            </w:pPr>
            <w:r w:rsidRPr="00A241F1">
              <w:t>Identify potential areas of risk and develop risk mitigation strategies.</w:t>
            </w:r>
          </w:p>
          <w:p w14:paraId="0CB39BD3" w14:textId="77777777" w:rsidR="00350932" w:rsidRPr="00A241F1" w:rsidRDefault="00350932" w:rsidP="00350932">
            <w:pPr>
              <w:pStyle w:val="Tablebullet"/>
            </w:pPr>
            <w:r w:rsidRPr="00A241F1">
              <w:t>Understand and actively work with the Press Secretary to manage any political risks.</w:t>
            </w:r>
          </w:p>
          <w:p w14:paraId="616DB3B5" w14:textId="77777777" w:rsidR="00350932" w:rsidRPr="00A60C8D" w:rsidRDefault="00350932" w:rsidP="00350932">
            <w:pPr>
              <w:pStyle w:val="Tablebullet"/>
              <w:rPr>
                <w:b/>
              </w:rPr>
            </w:pPr>
            <w:r w:rsidRPr="00A241F1">
              <w:t>Operate on a “</w:t>
            </w:r>
            <w:r>
              <w:t>no surprises</w:t>
            </w:r>
            <w:r w:rsidRPr="00A241F1">
              <w:t>” basis so that any key risks are alerted to the Minister through the Press Secretary.</w:t>
            </w:r>
          </w:p>
        </w:tc>
        <w:tc>
          <w:tcPr>
            <w:tcW w:w="3935" w:type="dxa"/>
            <w:tcBorders>
              <w:top w:val="nil"/>
              <w:left w:val="single" w:sz="6" w:space="0" w:color="1F546B" w:themeColor="text2"/>
              <w:bottom w:val="single" w:sz="6" w:space="0" w:color="1F546B" w:themeColor="text2"/>
              <w:right w:val="nil"/>
            </w:tcBorders>
          </w:tcPr>
          <w:p w14:paraId="48942096" w14:textId="77777777" w:rsidR="00350932" w:rsidRPr="00A241F1" w:rsidRDefault="00350932" w:rsidP="00350932">
            <w:pPr>
              <w:pStyle w:val="Tablebullet"/>
            </w:pPr>
            <w:r w:rsidRPr="00A241F1">
              <w:t xml:space="preserve">Potential risks </w:t>
            </w:r>
            <w:r>
              <w:t xml:space="preserve">are </w:t>
            </w:r>
            <w:r w:rsidRPr="00A241F1">
              <w:t xml:space="preserve">dealt with early using risk mitigation strategies. </w:t>
            </w:r>
          </w:p>
          <w:p w14:paraId="75B301AA" w14:textId="77777777" w:rsidR="00350932" w:rsidRPr="00A241F1" w:rsidRDefault="00350932" w:rsidP="00350932">
            <w:pPr>
              <w:pStyle w:val="Tablebullet"/>
            </w:pPr>
            <w:r w:rsidRPr="00A241F1">
              <w:t xml:space="preserve">The Minister </w:t>
            </w:r>
            <w:r>
              <w:t xml:space="preserve">is </w:t>
            </w:r>
            <w:r w:rsidRPr="00A241F1">
              <w:t xml:space="preserve">aware of potential risks ahead of time. </w:t>
            </w:r>
          </w:p>
        </w:tc>
      </w:tr>
      <w:tr w:rsidR="00350932" w:rsidRPr="003D175D" w14:paraId="3D57E2C4" w14:textId="77777777" w:rsidTr="00690463">
        <w:tc>
          <w:tcPr>
            <w:tcW w:w="5812" w:type="dxa"/>
            <w:tcBorders>
              <w:top w:val="nil"/>
              <w:left w:val="nil"/>
              <w:bottom w:val="single" w:sz="6" w:space="0" w:color="1F546B" w:themeColor="text2"/>
              <w:right w:val="single" w:sz="6" w:space="0" w:color="1F546B" w:themeColor="text2"/>
            </w:tcBorders>
          </w:tcPr>
          <w:p w14:paraId="7F19C526" w14:textId="77777777" w:rsidR="00350932" w:rsidRPr="00A241F1" w:rsidRDefault="00350932" w:rsidP="00350932">
            <w:pPr>
              <w:rPr>
                <w:b/>
              </w:rPr>
            </w:pPr>
            <w:r w:rsidRPr="00A241F1">
              <w:rPr>
                <w:rFonts w:cs="Arial"/>
                <w:b/>
              </w:rPr>
              <w:t>Administration</w:t>
            </w:r>
          </w:p>
          <w:p w14:paraId="1AAD2D6E" w14:textId="77777777" w:rsidR="00350932" w:rsidRPr="00774779" w:rsidRDefault="00350932" w:rsidP="00350932">
            <w:pPr>
              <w:pStyle w:val="Tablebullet"/>
            </w:pPr>
            <w:r w:rsidRPr="00774779">
              <w:t>Provide high quality service to all clients, officials, visitors and constituents who have contact with the Minister’s office.</w:t>
            </w:r>
          </w:p>
          <w:p w14:paraId="00B49AB9" w14:textId="77777777" w:rsidR="00350932" w:rsidRPr="00A60C8D" w:rsidRDefault="00350932" w:rsidP="00350932">
            <w:pPr>
              <w:pStyle w:val="Tablebullet"/>
              <w:rPr>
                <w:b/>
                <w:bCs/>
              </w:rPr>
            </w:pPr>
            <w:r w:rsidRPr="00774779">
              <w:t>As requested, assist with any other secretarial support or related duties required by the Minister and/or Press Secretary</w:t>
            </w:r>
            <w:r>
              <w:t>.</w:t>
            </w:r>
          </w:p>
        </w:tc>
        <w:tc>
          <w:tcPr>
            <w:tcW w:w="3935" w:type="dxa"/>
            <w:tcBorders>
              <w:top w:val="nil"/>
              <w:left w:val="single" w:sz="6" w:space="0" w:color="1F546B" w:themeColor="text2"/>
              <w:bottom w:val="single" w:sz="6" w:space="0" w:color="1F546B" w:themeColor="text2"/>
              <w:right w:val="nil"/>
            </w:tcBorders>
          </w:tcPr>
          <w:p w14:paraId="2BA062CE" w14:textId="77777777" w:rsidR="00350932" w:rsidRDefault="00350932" w:rsidP="00350932">
            <w:pPr>
              <w:pStyle w:val="Tablebullet"/>
            </w:pPr>
            <w:r>
              <w:t xml:space="preserve">A </w:t>
            </w:r>
            <w:proofErr w:type="gramStart"/>
            <w:r>
              <w:t>high quality</w:t>
            </w:r>
            <w:proofErr w:type="gramEnd"/>
            <w:r>
              <w:t xml:space="preserve"> experience for those in contact with the Minister’s office.</w:t>
            </w:r>
          </w:p>
          <w:p w14:paraId="42FB4A22" w14:textId="77777777" w:rsidR="00350932" w:rsidRPr="00131A4A" w:rsidRDefault="00350932" w:rsidP="00350932">
            <w:pPr>
              <w:pStyle w:val="BulletTableLevel1"/>
              <w:numPr>
                <w:ilvl w:val="0"/>
                <w:numId w:val="12"/>
              </w:numPr>
              <w:tabs>
                <w:tab w:val="num" w:pos="369"/>
              </w:tabs>
              <w:ind w:left="369" w:hanging="369"/>
              <w:rPr>
                <w:rFonts w:ascii="Calibri" w:hAnsi="Calibri"/>
                <w:sz w:val="24"/>
              </w:rPr>
            </w:pPr>
            <w:r w:rsidRPr="00131A4A">
              <w:rPr>
                <w:rFonts w:ascii="Calibri" w:hAnsi="Calibri"/>
                <w:sz w:val="24"/>
              </w:rPr>
              <w:t>A flexible and responsive team that meets various challenges as they arise.</w:t>
            </w:r>
          </w:p>
        </w:tc>
      </w:tr>
      <w:tr w:rsidR="003D175D" w:rsidRPr="003D175D" w14:paraId="36CC935D" w14:textId="77777777" w:rsidTr="00690463">
        <w:tc>
          <w:tcPr>
            <w:tcW w:w="5812" w:type="dxa"/>
            <w:tcBorders>
              <w:top w:val="nil"/>
              <w:left w:val="nil"/>
              <w:bottom w:val="single" w:sz="6" w:space="0" w:color="1F546B" w:themeColor="text2"/>
              <w:right w:val="single" w:sz="6" w:space="0" w:color="1F546B" w:themeColor="text2"/>
            </w:tcBorders>
          </w:tcPr>
          <w:p w14:paraId="6FA34447" w14:textId="77777777" w:rsidR="003D175D" w:rsidRPr="003D175D" w:rsidRDefault="003D175D" w:rsidP="003D175D">
            <w:pPr>
              <w:pStyle w:val="Tablenormal0"/>
              <w:rPr>
                <w:b/>
                <w:bCs/>
              </w:rPr>
            </w:pPr>
            <w:r>
              <w:rPr>
                <w:b/>
                <w:bCs/>
              </w:rPr>
              <w:lastRenderedPageBreak/>
              <w:t>Health and safety (for self)</w:t>
            </w:r>
          </w:p>
          <w:p w14:paraId="657F5825" w14:textId="77777777" w:rsidR="00596858" w:rsidRDefault="00596858" w:rsidP="00596858">
            <w:pPr>
              <w:pStyle w:val="Tablebullet"/>
            </w:pPr>
            <w:r>
              <w:t>Work safely and take responsibility for keeping self and colleagues free from harm</w:t>
            </w:r>
          </w:p>
          <w:p w14:paraId="61656320" w14:textId="77777777" w:rsidR="00596858" w:rsidRDefault="00596858" w:rsidP="00596858">
            <w:pPr>
              <w:pStyle w:val="Tablebullet"/>
            </w:pPr>
            <w:r>
              <w:t>Report all incidents and hazards promptly</w:t>
            </w:r>
          </w:p>
          <w:p w14:paraId="09989ABF" w14:textId="77777777" w:rsidR="00596858" w:rsidRDefault="00596858" w:rsidP="00596858">
            <w:pPr>
              <w:pStyle w:val="Tablebullet"/>
            </w:pPr>
            <w:r>
              <w:t>Know what to do in the event of an emergency</w:t>
            </w:r>
          </w:p>
          <w:p w14:paraId="3E7535E1" w14:textId="77777777" w:rsidR="003D175D" w:rsidRPr="003D175D" w:rsidRDefault="00596858" w:rsidP="00596858">
            <w:pPr>
              <w:pStyle w:val="Tablebullet"/>
            </w:pPr>
            <w:r>
              <w:t>Cooperate in implementing return to work plans</w:t>
            </w:r>
          </w:p>
        </w:tc>
        <w:tc>
          <w:tcPr>
            <w:tcW w:w="3935" w:type="dxa"/>
            <w:tcBorders>
              <w:top w:val="nil"/>
              <w:left w:val="single" w:sz="6" w:space="0" w:color="1F546B" w:themeColor="text2"/>
              <w:bottom w:val="single" w:sz="6" w:space="0" w:color="1F546B" w:themeColor="text2"/>
              <w:right w:val="nil"/>
            </w:tcBorders>
          </w:tcPr>
          <w:p w14:paraId="31A0BDD3" w14:textId="77777777" w:rsidR="00410084" w:rsidRDefault="00410084" w:rsidP="00410084">
            <w:pPr>
              <w:pStyle w:val="Tablebullet"/>
            </w:pPr>
            <w:r w:rsidRPr="009161CB">
              <w:t>A safe and health</w:t>
            </w:r>
            <w:r>
              <w:t>y</w:t>
            </w:r>
            <w:r w:rsidRPr="009161CB">
              <w:t xml:space="preserve"> workplace for all people using our sites as a place of work.</w:t>
            </w:r>
          </w:p>
          <w:p w14:paraId="7E9F0D42" w14:textId="77777777" w:rsidR="003D175D" w:rsidRPr="003D175D" w:rsidRDefault="00410084" w:rsidP="00410084">
            <w:pPr>
              <w:pStyle w:val="Tablebullet"/>
            </w:pPr>
            <w:r w:rsidRPr="006B2693">
              <w:t>Health and</w:t>
            </w:r>
            <w:r>
              <w:t xml:space="preserve"> safety guidelines are followed</w:t>
            </w:r>
          </w:p>
        </w:tc>
      </w:tr>
    </w:tbl>
    <w:p w14:paraId="613E3053" w14:textId="77777777" w:rsidR="00285621" w:rsidRDefault="00285621" w:rsidP="00285621">
      <w:pPr>
        <w:pStyle w:val="Tinyline"/>
      </w:pPr>
    </w:p>
    <w:p w14:paraId="29D0BC51" w14:textId="77777777" w:rsidR="00A60C8D" w:rsidRDefault="00A60C8D">
      <w:r>
        <w:br w:type="page"/>
      </w:r>
    </w:p>
    <w:tbl>
      <w:tblPr>
        <w:tblW w:w="9752" w:type="dxa"/>
        <w:tblInd w:w="108" w:type="dxa"/>
        <w:tblLayout w:type="fixed"/>
        <w:tblLook w:val="04A0" w:firstRow="1" w:lastRow="0" w:firstColumn="1" w:lastColumn="0" w:noHBand="0" w:noVBand="1"/>
      </w:tblPr>
      <w:tblGrid>
        <w:gridCol w:w="1134"/>
        <w:gridCol w:w="4708"/>
        <w:gridCol w:w="651"/>
        <w:gridCol w:w="652"/>
        <w:gridCol w:w="652"/>
        <w:gridCol w:w="651"/>
        <w:gridCol w:w="652"/>
        <w:gridCol w:w="652"/>
      </w:tblGrid>
      <w:tr w:rsidR="00A60C8D" w:rsidRPr="00267EDC" w14:paraId="697FB896" w14:textId="77777777" w:rsidTr="00682044">
        <w:trPr>
          <w:trHeight w:val="737"/>
          <w:tblHeader/>
        </w:trPr>
        <w:tc>
          <w:tcPr>
            <w:tcW w:w="5842" w:type="dxa"/>
            <w:gridSpan w:val="2"/>
            <w:tcBorders>
              <w:bottom w:val="single" w:sz="6" w:space="0" w:color="1F497D"/>
            </w:tcBorders>
            <w:shd w:val="clear" w:color="auto" w:fill="auto"/>
          </w:tcPr>
          <w:p w14:paraId="47D532F0" w14:textId="77777777" w:rsidR="00A60C8D" w:rsidRPr="007520C0" w:rsidRDefault="00A60C8D" w:rsidP="00682044">
            <w:pPr>
              <w:rPr>
                <w:rFonts w:eastAsia="Calibri"/>
              </w:rPr>
            </w:pPr>
          </w:p>
        </w:tc>
        <w:tc>
          <w:tcPr>
            <w:tcW w:w="651" w:type="dxa"/>
            <w:vMerge w:val="restart"/>
            <w:tcBorders>
              <w:bottom w:val="single" w:sz="6" w:space="0" w:color="1F497D"/>
            </w:tcBorders>
            <w:shd w:val="clear" w:color="auto" w:fill="auto"/>
            <w:textDirection w:val="btLr"/>
            <w:vAlign w:val="center"/>
          </w:tcPr>
          <w:p w14:paraId="590FEDEA" w14:textId="77777777" w:rsidR="00A60C8D" w:rsidRPr="00267EDC" w:rsidRDefault="00A60C8D" w:rsidP="00682044">
            <w:pPr>
              <w:pStyle w:val="Tableverticaltext"/>
              <w:spacing w:before="120" w:after="120"/>
            </w:pPr>
            <w:r w:rsidRPr="00267EDC">
              <w:t>Advise</w:t>
            </w:r>
          </w:p>
        </w:tc>
        <w:tc>
          <w:tcPr>
            <w:tcW w:w="652" w:type="dxa"/>
            <w:vMerge w:val="restart"/>
            <w:tcBorders>
              <w:bottom w:val="single" w:sz="6" w:space="0" w:color="1F497D"/>
            </w:tcBorders>
            <w:shd w:val="clear" w:color="auto" w:fill="auto"/>
            <w:textDirection w:val="btLr"/>
            <w:vAlign w:val="center"/>
          </w:tcPr>
          <w:p w14:paraId="532703D9" w14:textId="77777777" w:rsidR="00A60C8D" w:rsidRPr="00267EDC" w:rsidRDefault="00A60C8D" w:rsidP="00682044">
            <w:pPr>
              <w:pStyle w:val="Tableverticaltext"/>
              <w:spacing w:before="120" w:after="120"/>
            </w:pPr>
            <w:r w:rsidRPr="00267EDC">
              <w:t>Collaborate with</w:t>
            </w:r>
          </w:p>
        </w:tc>
        <w:tc>
          <w:tcPr>
            <w:tcW w:w="652" w:type="dxa"/>
            <w:vMerge w:val="restart"/>
            <w:tcBorders>
              <w:bottom w:val="single" w:sz="6" w:space="0" w:color="1F497D"/>
            </w:tcBorders>
            <w:shd w:val="clear" w:color="auto" w:fill="auto"/>
            <w:textDirection w:val="btLr"/>
            <w:vAlign w:val="center"/>
          </w:tcPr>
          <w:p w14:paraId="1ACB6D82" w14:textId="77777777" w:rsidR="00A60C8D" w:rsidRPr="00267EDC" w:rsidRDefault="00A60C8D" w:rsidP="00682044">
            <w:pPr>
              <w:pStyle w:val="Tableverticaltext"/>
              <w:spacing w:before="120" w:after="120"/>
            </w:pPr>
            <w:r w:rsidRPr="00267EDC">
              <w:t>Influence</w:t>
            </w:r>
          </w:p>
        </w:tc>
        <w:tc>
          <w:tcPr>
            <w:tcW w:w="651" w:type="dxa"/>
            <w:vMerge w:val="restart"/>
            <w:tcBorders>
              <w:bottom w:val="single" w:sz="6" w:space="0" w:color="1F497D"/>
            </w:tcBorders>
            <w:shd w:val="clear" w:color="auto" w:fill="auto"/>
            <w:textDirection w:val="btLr"/>
            <w:vAlign w:val="center"/>
          </w:tcPr>
          <w:p w14:paraId="0934C742" w14:textId="77777777" w:rsidR="00A60C8D" w:rsidRPr="00267EDC" w:rsidRDefault="00A60C8D" w:rsidP="00682044">
            <w:pPr>
              <w:pStyle w:val="Tableverticaltext"/>
              <w:spacing w:before="120" w:after="120"/>
            </w:pPr>
            <w:r w:rsidRPr="00267EDC">
              <w:t>Inform</w:t>
            </w:r>
          </w:p>
        </w:tc>
        <w:tc>
          <w:tcPr>
            <w:tcW w:w="652" w:type="dxa"/>
            <w:vMerge w:val="restart"/>
            <w:tcBorders>
              <w:bottom w:val="single" w:sz="6" w:space="0" w:color="1F497D"/>
            </w:tcBorders>
            <w:shd w:val="clear" w:color="auto" w:fill="auto"/>
            <w:textDirection w:val="btLr"/>
            <w:vAlign w:val="center"/>
          </w:tcPr>
          <w:p w14:paraId="48CCD6D7" w14:textId="77777777" w:rsidR="00A60C8D" w:rsidRPr="00267EDC" w:rsidRDefault="00A60C8D" w:rsidP="00682044">
            <w:pPr>
              <w:pStyle w:val="Tableverticaltext"/>
              <w:spacing w:before="120" w:after="120"/>
            </w:pPr>
            <w:r w:rsidRPr="00267EDC">
              <w:t>Manage/</w:t>
            </w:r>
          </w:p>
          <w:p w14:paraId="755AC1DB" w14:textId="77777777" w:rsidR="00A60C8D" w:rsidRPr="00267EDC" w:rsidRDefault="00A60C8D" w:rsidP="00682044">
            <w:pPr>
              <w:pStyle w:val="Tableverticaltext"/>
              <w:spacing w:before="120" w:after="120"/>
            </w:pPr>
            <w:r w:rsidRPr="00267EDC">
              <w:t>lead</w:t>
            </w:r>
          </w:p>
        </w:tc>
        <w:tc>
          <w:tcPr>
            <w:tcW w:w="652" w:type="dxa"/>
            <w:vMerge w:val="restart"/>
            <w:tcBorders>
              <w:bottom w:val="single" w:sz="6" w:space="0" w:color="1F497D"/>
            </w:tcBorders>
            <w:shd w:val="clear" w:color="auto" w:fill="auto"/>
            <w:textDirection w:val="btLr"/>
            <w:vAlign w:val="center"/>
          </w:tcPr>
          <w:p w14:paraId="35CBE0E6" w14:textId="77777777" w:rsidR="00A60C8D" w:rsidRPr="00267EDC" w:rsidRDefault="00A60C8D" w:rsidP="00682044">
            <w:pPr>
              <w:pStyle w:val="Tableverticaltext"/>
              <w:spacing w:before="120" w:after="120"/>
            </w:pPr>
            <w:r w:rsidRPr="00267EDC">
              <w:t>Deliver to</w:t>
            </w:r>
          </w:p>
        </w:tc>
      </w:tr>
      <w:tr w:rsidR="00A60C8D" w:rsidRPr="00267EDC" w14:paraId="6B868D50" w14:textId="77777777" w:rsidTr="00682044">
        <w:trPr>
          <w:trHeight w:val="323"/>
          <w:tblHeader/>
        </w:trPr>
        <w:tc>
          <w:tcPr>
            <w:tcW w:w="5842" w:type="dxa"/>
            <w:gridSpan w:val="2"/>
            <w:tcBorders>
              <w:top w:val="single" w:sz="6" w:space="0" w:color="1F497D"/>
              <w:bottom w:val="single" w:sz="6" w:space="0" w:color="1F497D"/>
              <w:right w:val="single" w:sz="6" w:space="0" w:color="1F497D"/>
            </w:tcBorders>
            <w:shd w:val="clear" w:color="auto" w:fill="215868"/>
          </w:tcPr>
          <w:p w14:paraId="63D934F2" w14:textId="77777777" w:rsidR="00A60C8D" w:rsidRPr="00267EDC" w:rsidRDefault="00A60C8D" w:rsidP="00682044">
            <w:pPr>
              <w:pStyle w:val="Tableheading"/>
            </w:pPr>
            <w:r w:rsidRPr="00267EDC">
              <w:t>Who you will work with to get the job done</w:t>
            </w:r>
          </w:p>
        </w:tc>
        <w:tc>
          <w:tcPr>
            <w:tcW w:w="651" w:type="dxa"/>
            <w:vMerge/>
            <w:tcBorders>
              <w:left w:val="single" w:sz="6" w:space="0" w:color="1F497D"/>
              <w:bottom w:val="single" w:sz="6" w:space="0" w:color="1F497D"/>
            </w:tcBorders>
            <w:shd w:val="clear" w:color="auto" w:fill="215868"/>
            <w:textDirection w:val="btLr"/>
          </w:tcPr>
          <w:p w14:paraId="1ED11BAE" w14:textId="77777777" w:rsidR="00A60C8D" w:rsidRPr="007520C0" w:rsidRDefault="00A60C8D" w:rsidP="00682044">
            <w:pPr>
              <w:rPr>
                <w:rFonts w:eastAsia="Calibri"/>
              </w:rPr>
            </w:pPr>
          </w:p>
        </w:tc>
        <w:tc>
          <w:tcPr>
            <w:tcW w:w="652" w:type="dxa"/>
            <w:vMerge/>
            <w:tcBorders>
              <w:bottom w:val="single" w:sz="6" w:space="0" w:color="1F497D"/>
            </w:tcBorders>
            <w:shd w:val="clear" w:color="auto" w:fill="215868"/>
            <w:textDirection w:val="btLr"/>
          </w:tcPr>
          <w:p w14:paraId="571FAE0A" w14:textId="77777777" w:rsidR="00A60C8D" w:rsidRPr="007520C0" w:rsidRDefault="00A60C8D" w:rsidP="00682044">
            <w:pPr>
              <w:rPr>
                <w:rFonts w:eastAsia="Calibri"/>
              </w:rPr>
            </w:pPr>
          </w:p>
        </w:tc>
        <w:tc>
          <w:tcPr>
            <w:tcW w:w="652" w:type="dxa"/>
            <w:vMerge/>
            <w:tcBorders>
              <w:bottom w:val="single" w:sz="6" w:space="0" w:color="1F497D"/>
            </w:tcBorders>
            <w:shd w:val="clear" w:color="auto" w:fill="215868"/>
            <w:textDirection w:val="btLr"/>
          </w:tcPr>
          <w:p w14:paraId="75648893" w14:textId="77777777" w:rsidR="00A60C8D" w:rsidRPr="007520C0" w:rsidRDefault="00A60C8D" w:rsidP="00682044">
            <w:pPr>
              <w:rPr>
                <w:rFonts w:eastAsia="Calibri"/>
              </w:rPr>
            </w:pPr>
          </w:p>
        </w:tc>
        <w:tc>
          <w:tcPr>
            <w:tcW w:w="651" w:type="dxa"/>
            <w:vMerge/>
            <w:tcBorders>
              <w:bottom w:val="single" w:sz="6" w:space="0" w:color="1F497D"/>
            </w:tcBorders>
            <w:shd w:val="clear" w:color="auto" w:fill="215868"/>
            <w:textDirection w:val="btLr"/>
          </w:tcPr>
          <w:p w14:paraId="2CD87287" w14:textId="77777777" w:rsidR="00A60C8D" w:rsidRPr="007520C0" w:rsidRDefault="00A60C8D" w:rsidP="00682044">
            <w:pPr>
              <w:rPr>
                <w:rFonts w:eastAsia="Calibri"/>
              </w:rPr>
            </w:pPr>
          </w:p>
        </w:tc>
        <w:tc>
          <w:tcPr>
            <w:tcW w:w="652" w:type="dxa"/>
            <w:vMerge/>
            <w:tcBorders>
              <w:bottom w:val="single" w:sz="6" w:space="0" w:color="1F497D"/>
            </w:tcBorders>
            <w:shd w:val="clear" w:color="auto" w:fill="215868"/>
            <w:textDirection w:val="btLr"/>
          </w:tcPr>
          <w:p w14:paraId="06AE7A17" w14:textId="77777777" w:rsidR="00A60C8D" w:rsidRPr="007520C0" w:rsidRDefault="00A60C8D" w:rsidP="00682044">
            <w:pPr>
              <w:rPr>
                <w:rFonts w:eastAsia="Calibri"/>
              </w:rPr>
            </w:pPr>
          </w:p>
        </w:tc>
        <w:tc>
          <w:tcPr>
            <w:tcW w:w="652" w:type="dxa"/>
            <w:vMerge/>
            <w:tcBorders>
              <w:top w:val="single" w:sz="6" w:space="0" w:color="1F497D"/>
              <w:bottom w:val="single" w:sz="6" w:space="0" w:color="1F497D"/>
            </w:tcBorders>
            <w:shd w:val="clear" w:color="auto" w:fill="215868"/>
            <w:textDirection w:val="btLr"/>
          </w:tcPr>
          <w:p w14:paraId="6E8E7E0C" w14:textId="77777777" w:rsidR="00A60C8D" w:rsidRPr="007520C0" w:rsidRDefault="00A60C8D" w:rsidP="00682044">
            <w:pPr>
              <w:rPr>
                <w:rFonts w:eastAsia="Calibri"/>
              </w:rPr>
            </w:pPr>
          </w:p>
        </w:tc>
      </w:tr>
      <w:tr w:rsidR="00A60C8D" w:rsidRPr="004452D6" w14:paraId="735C0E6D" w14:textId="77777777" w:rsidTr="00682044">
        <w:trPr>
          <w:trHeight w:val="345"/>
        </w:trPr>
        <w:tc>
          <w:tcPr>
            <w:tcW w:w="1134" w:type="dxa"/>
            <w:vMerge w:val="restart"/>
            <w:tcBorders>
              <w:top w:val="single" w:sz="6" w:space="0" w:color="1F497D"/>
              <w:bottom w:val="single" w:sz="6" w:space="0" w:color="1F497D"/>
              <w:right w:val="single" w:sz="6" w:space="0" w:color="1F497D"/>
            </w:tcBorders>
            <w:shd w:val="clear" w:color="auto" w:fill="auto"/>
            <w:vAlign w:val="center"/>
          </w:tcPr>
          <w:p w14:paraId="23E8391D" w14:textId="77777777" w:rsidR="00A60C8D" w:rsidRPr="004452D6" w:rsidRDefault="00A60C8D" w:rsidP="00682044">
            <w:pPr>
              <w:pStyle w:val="Tablenormalcondensed"/>
            </w:pPr>
            <w:r w:rsidRPr="004452D6">
              <w:t>Internal</w:t>
            </w:r>
          </w:p>
        </w:tc>
        <w:tc>
          <w:tcPr>
            <w:tcW w:w="4708" w:type="dxa"/>
            <w:tcBorders>
              <w:top w:val="single" w:sz="6" w:space="0" w:color="1F497D"/>
              <w:left w:val="single" w:sz="6" w:space="0" w:color="1F497D"/>
              <w:bottom w:val="single" w:sz="6" w:space="0" w:color="1F497D"/>
              <w:right w:val="single" w:sz="6" w:space="0" w:color="1F497D"/>
            </w:tcBorders>
            <w:shd w:val="clear" w:color="auto" w:fill="auto"/>
            <w:vAlign w:val="center"/>
          </w:tcPr>
          <w:p w14:paraId="1EE3DB8A" w14:textId="77777777" w:rsidR="00A60C8D" w:rsidRPr="00A60C8D" w:rsidRDefault="00A60C8D" w:rsidP="00A60C8D">
            <w:pPr>
              <w:pStyle w:val="Tablenormalcondensed"/>
            </w:pPr>
            <w:r w:rsidRPr="00A60C8D">
              <w:t>Minister</w:t>
            </w: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2669F3FB" w14:textId="77777777" w:rsidR="00A60C8D" w:rsidRPr="004452D6" w:rsidRDefault="00A60C8D" w:rsidP="00A60C8D">
            <w:pPr>
              <w:pStyle w:val="Tablenormalcondensed"/>
            </w:pP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49C1BC86" w14:textId="77777777" w:rsidR="00A60C8D" w:rsidRPr="004452D6" w:rsidRDefault="00A60C8D" w:rsidP="00A60C8D">
            <w:pPr>
              <w:pStyle w:val="Tablenormalcondensed"/>
            </w:pP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286A4071" w14:textId="77777777" w:rsidR="00A60C8D" w:rsidRPr="004452D6" w:rsidRDefault="00A60C8D" w:rsidP="00A60C8D">
            <w:pPr>
              <w:pStyle w:val="Tablenormalcondensed"/>
            </w:pP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0F36E7C6" w14:textId="77777777" w:rsidR="00A60C8D" w:rsidRPr="004452D6" w:rsidRDefault="00A60C8D" w:rsidP="00A60C8D">
            <w:pPr>
              <w:pStyle w:val="Tablenormalcondensed"/>
            </w:pPr>
            <w:r w:rsidRPr="004452D6">
              <w:sym w:font="Wingdings" w:char="F0FC"/>
            </w: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48665DA9" w14:textId="77777777" w:rsidR="00A60C8D" w:rsidRPr="004452D6" w:rsidRDefault="00A60C8D" w:rsidP="00A60C8D">
            <w:pPr>
              <w:pStyle w:val="Tablenormalcondensed"/>
            </w:pPr>
          </w:p>
        </w:tc>
        <w:tc>
          <w:tcPr>
            <w:tcW w:w="652" w:type="dxa"/>
            <w:tcBorders>
              <w:top w:val="single" w:sz="6" w:space="0" w:color="1F497D"/>
              <w:left w:val="single" w:sz="6" w:space="0" w:color="1F497D"/>
              <w:bottom w:val="single" w:sz="6" w:space="0" w:color="1F497D"/>
            </w:tcBorders>
            <w:shd w:val="clear" w:color="auto" w:fill="auto"/>
            <w:vAlign w:val="center"/>
          </w:tcPr>
          <w:p w14:paraId="1A240838" w14:textId="77777777" w:rsidR="00A60C8D" w:rsidRPr="004452D6" w:rsidRDefault="00A60C8D" w:rsidP="00A60C8D">
            <w:pPr>
              <w:pStyle w:val="Tablenormalcondensed"/>
            </w:pPr>
            <w:r w:rsidRPr="004452D6">
              <w:sym w:font="Wingdings" w:char="F0FC"/>
            </w:r>
          </w:p>
        </w:tc>
      </w:tr>
      <w:tr w:rsidR="00A60C8D" w:rsidRPr="004452D6" w14:paraId="5AF15BD7" w14:textId="77777777" w:rsidTr="00682044">
        <w:trPr>
          <w:trHeight w:val="345"/>
        </w:trPr>
        <w:tc>
          <w:tcPr>
            <w:tcW w:w="1134" w:type="dxa"/>
            <w:vMerge/>
            <w:tcBorders>
              <w:top w:val="single" w:sz="6" w:space="0" w:color="1F497D"/>
              <w:bottom w:val="single" w:sz="6" w:space="0" w:color="1F497D"/>
              <w:right w:val="single" w:sz="6" w:space="0" w:color="1F497D"/>
            </w:tcBorders>
            <w:shd w:val="clear" w:color="auto" w:fill="auto"/>
            <w:vAlign w:val="center"/>
          </w:tcPr>
          <w:p w14:paraId="2DA273BE" w14:textId="77777777" w:rsidR="00A60C8D" w:rsidRPr="004452D6" w:rsidRDefault="00A60C8D" w:rsidP="00682044">
            <w:pPr>
              <w:pStyle w:val="Tablenormalcondensed"/>
            </w:pPr>
          </w:p>
        </w:tc>
        <w:tc>
          <w:tcPr>
            <w:tcW w:w="4708" w:type="dxa"/>
            <w:tcBorders>
              <w:top w:val="single" w:sz="6" w:space="0" w:color="1F497D"/>
              <w:left w:val="single" w:sz="6" w:space="0" w:color="1F497D"/>
              <w:bottom w:val="single" w:sz="6" w:space="0" w:color="1F497D"/>
              <w:right w:val="single" w:sz="6" w:space="0" w:color="1F497D"/>
            </w:tcBorders>
            <w:shd w:val="clear" w:color="auto" w:fill="auto"/>
            <w:vAlign w:val="center"/>
          </w:tcPr>
          <w:p w14:paraId="4C3F1B83" w14:textId="77777777" w:rsidR="00A60C8D" w:rsidRPr="00A60C8D" w:rsidRDefault="00A60C8D" w:rsidP="00A60C8D">
            <w:pPr>
              <w:pStyle w:val="Tablenormalcondensed"/>
            </w:pPr>
            <w:r w:rsidRPr="00A60C8D">
              <w:t>Press Secretary</w:t>
            </w: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2C0F421D" w14:textId="77777777" w:rsidR="00A60C8D" w:rsidRPr="004452D6" w:rsidRDefault="00A60C8D" w:rsidP="00A60C8D">
            <w:pPr>
              <w:pStyle w:val="Tablenormalcondensed"/>
            </w:pP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60681DFC" w14:textId="77777777" w:rsidR="00A60C8D" w:rsidRPr="004452D6" w:rsidRDefault="00A60C8D" w:rsidP="00A60C8D">
            <w:pPr>
              <w:pStyle w:val="Tablenormalcondensed"/>
            </w:pPr>
            <w:r w:rsidRPr="004452D6">
              <w:sym w:font="Wingdings" w:char="F0FC"/>
            </w: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15534961" w14:textId="77777777" w:rsidR="00A60C8D" w:rsidRPr="004452D6" w:rsidRDefault="00A60C8D" w:rsidP="00A60C8D">
            <w:pPr>
              <w:pStyle w:val="Tablenormalcondensed"/>
            </w:pP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3732D93E" w14:textId="77777777" w:rsidR="00A60C8D" w:rsidRPr="004452D6" w:rsidRDefault="00A60C8D" w:rsidP="00A60C8D">
            <w:pPr>
              <w:pStyle w:val="Tablenormalcondensed"/>
            </w:pPr>
            <w:r w:rsidRPr="004452D6">
              <w:sym w:font="Wingdings" w:char="F0FC"/>
            </w: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34C4F28C" w14:textId="77777777" w:rsidR="00A60C8D" w:rsidRPr="004452D6" w:rsidRDefault="00A60C8D" w:rsidP="00A60C8D">
            <w:pPr>
              <w:pStyle w:val="Tablenormalcondensed"/>
            </w:pPr>
          </w:p>
        </w:tc>
        <w:tc>
          <w:tcPr>
            <w:tcW w:w="652" w:type="dxa"/>
            <w:tcBorders>
              <w:top w:val="single" w:sz="6" w:space="0" w:color="1F497D"/>
              <w:left w:val="single" w:sz="6" w:space="0" w:color="1F497D"/>
              <w:bottom w:val="single" w:sz="6" w:space="0" w:color="1F497D"/>
            </w:tcBorders>
            <w:shd w:val="clear" w:color="auto" w:fill="auto"/>
            <w:vAlign w:val="center"/>
          </w:tcPr>
          <w:p w14:paraId="0299A23B" w14:textId="77777777" w:rsidR="00A60C8D" w:rsidRPr="004452D6" w:rsidRDefault="00A60C8D" w:rsidP="00A60C8D">
            <w:pPr>
              <w:pStyle w:val="Tablenormalcondensed"/>
            </w:pPr>
            <w:r w:rsidRPr="004452D6">
              <w:sym w:font="Wingdings" w:char="F0FC"/>
            </w:r>
          </w:p>
        </w:tc>
      </w:tr>
      <w:tr w:rsidR="00A60C8D" w:rsidRPr="004452D6" w14:paraId="5BA76C9E" w14:textId="77777777" w:rsidTr="00682044">
        <w:trPr>
          <w:trHeight w:val="345"/>
        </w:trPr>
        <w:tc>
          <w:tcPr>
            <w:tcW w:w="1134" w:type="dxa"/>
            <w:vMerge/>
            <w:tcBorders>
              <w:top w:val="single" w:sz="6" w:space="0" w:color="1F497D"/>
              <w:bottom w:val="single" w:sz="6" w:space="0" w:color="1F497D"/>
              <w:right w:val="single" w:sz="6" w:space="0" w:color="1F497D"/>
            </w:tcBorders>
            <w:shd w:val="clear" w:color="auto" w:fill="auto"/>
            <w:vAlign w:val="center"/>
          </w:tcPr>
          <w:p w14:paraId="785D3FF7" w14:textId="77777777" w:rsidR="00A60C8D" w:rsidRPr="004452D6" w:rsidRDefault="00A60C8D" w:rsidP="00682044">
            <w:pPr>
              <w:pStyle w:val="Tablenormalcondensed"/>
            </w:pPr>
          </w:p>
        </w:tc>
        <w:tc>
          <w:tcPr>
            <w:tcW w:w="4708" w:type="dxa"/>
            <w:tcBorders>
              <w:top w:val="single" w:sz="6" w:space="0" w:color="1F497D"/>
              <w:left w:val="single" w:sz="6" w:space="0" w:color="1F497D"/>
              <w:bottom w:val="single" w:sz="6" w:space="0" w:color="1F497D"/>
              <w:right w:val="single" w:sz="6" w:space="0" w:color="1F497D"/>
            </w:tcBorders>
            <w:shd w:val="clear" w:color="auto" w:fill="auto"/>
            <w:vAlign w:val="center"/>
          </w:tcPr>
          <w:p w14:paraId="2C6BD70D" w14:textId="77777777" w:rsidR="00A60C8D" w:rsidRPr="00A60C8D" w:rsidRDefault="00A60C8D" w:rsidP="00A60C8D">
            <w:pPr>
              <w:pStyle w:val="Tablenormalcondensed"/>
            </w:pPr>
            <w:r w:rsidRPr="00A60C8D">
              <w:t>Senior Private Secretary</w:t>
            </w: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4025CBFD" w14:textId="77777777" w:rsidR="00A60C8D" w:rsidRPr="004452D6" w:rsidRDefault="00A60C8D" w:rsidP="00A60C8D">
            <w:pPr>
              <w:pStyle w:val="Tablenormalcondensed"/>
            </w:pP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050F8095" w14:textId="77777777" w:rsidR="00A60C8D" w:rsidRPr="004452D6" w:rsidRDefault="00A60C8D" w:rsidP="00A60C8D">
            <w:pPr>
              <w:pStyle w:val="Tablenormalcondensed"/>
            </w:pPr>
            <w:r w:rsidRPr="004452D6">
              <w:sym w:font="Wingdings" w:char="F0FC"/>
            </w: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3EC4752C" w14:textId="77777777" w:rsidR="00A60C8D" w:rsidRPr="004452D6" w:rsidRDefault="00A60C8D" w:rsidP="00A60C8D">
            <w:pPr>
              <w:pStyle w:val="Tablenormalcondensed"/>
            </w:pP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11CFF6CC" w14:textId="77777777" w:rsidR="00A60C8D" w:rsidRPr="004452D6" w:rsidRDefault="00A60C8D" w:rsidP="00A60C8D">
            <w:pPr>
              <w:pStyle w:val="Tablenormalcondensed"/>
            </w:pPr>
            <w:r w:rsidRPr="004452D6">
              <w:sym w:font="Wingdings" w:char="F0FC"/>
            </w: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723BB378" w14:textId="77777777" w:rsidR="00A60C8D" w:rsidRPr="004452D6" w:rsidRDefault="00A60C8D" w:rsidP="00A60C8D">
            <w:pPr>
              <w:pStyle w:val="Tablenormalcondensed"/>
            </w:pPr>
          </w:p>
        </w:tc>
        <w:tc>
          <w:tcPr>
            <w:tcW w:w="652" w:type="dxa"/>
            <w:tcBorders>
              <w:top w:val="single" w:sz="6" w:space="0" w:color="1F497D"/>
              <w:left w:val="single" w:sz="6" w:space="0" w:color="1F497D"/>
              <w:bottom w:val="single" w:sz="6" w:space="0" w:color="1F497D"/>
            </w:tcBorders>
            <w:shd w:val="clear" w:color="auto" w:fill="auto"/>
            <w:vAlign w:val="center"/>
          </w:tcPr>
          <w:p w14:paraId="7760E7BE" w14:textId="77777777" w:rsidR="00A60C8D" w:rsidRPr="004452D6" w:rsidRDefault="00A60C8D" w:rsidP="00A60C8D">
            <w:pPr>
              <w:pStyle w:val="Tablenormalcondensed"/>
            </w:pPr>
            <w:r w:rsidRPr="004452D6">
              <w:sym w:font="Wingdings" w:char="F0FC"/>
            </w:r>
          </w:p>
        </w:tc>
      </w:tr>
      <w:tr w:rsidR="00A60C8D" w:rsidRPr="004452D6" w14:paraId="7EE11009" w14:textId="77777777" w:rsidTr="00682044">
        <w:trPr>
          <w:trHeight w:val="345"/>
        </w:trPr>
        <w:tc>
          <w:tcPr>
            <w:tcW w:w="1134" w:type="dxa"/>
            <w:vMerge/>
            <w:tcBorders>
              <w:top w:val="single" w:sz="6" w:space="0" w:color="1F497D"/>
              <w:bottom w:val="single" w:sz="6" w:space="0" w:color="1F497D"/>
              <w:right w:val="single" w:sz="6" w:space="0" w:color="1F497D"/>
            </w:tcBorders>
            <w:shd w:val="clear" w:color="auto" w:fill="auto"/>
            <w:vAlign w:val="center"/>
          </w:tcPr>
          <w:p w14:paraId="40FEC855" w14:textId="77777777" w:rsidR="00A60C8D" w:rsidRPr="004452D6" w:rsidRDefault="00A60C8D" w:rsidP="00682044">
            <w:pPr>
              <w:pStyle w:val="Tablenormalcondensed"/>
            </w:pPr>
          </w:p>
        </w:tc>
        <w:tc>
          <w:tcPr>
            <w:tcW w:w="4708" w:type="dxa"/>
            <w:tcBorders>
              <w:top w:val="single" w:sz="6" w:space="0" w:color="1F497D"/>
              <w:left w:val="single" w:sz="6" w:space="0" w:color="1F497D"/>
              <w:bottom w:val="single" w:sz="6" w:space="0" w:color="1F497D"/>
              <w:right w:val="single" w:sz="6" w:space="0" w:color="1F497D"/>
            </w:tcBorders>
            <w:shd w:val="clear" w:color="auto" w:fill="auto"/>
            <w:vAlign w:val="center"/>
          </w:tcPr>
          <w:p w14:paraId="0958440B" w14:textId="77777777" w:rsidR="00A60C8D" w:rsidRPr="004452D6" w:rsidRDefault="00A60C8D" w:rsidP="00682044">
            <w:pPr>
              <w:pStyle w:val="Tablenormalcondensed"/>
            </w:pPr>
            <w:r w:rsidRPr="00A60C8D">
              <w:t>Other staff in Minister’s Office</w:t>
            </w: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1A370156"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4B3B0194" w14:textId="77777777" w:rsidR="00A60C8D" w:rsidRPr="004452D6" w:rsidRDefault="00A60C8D" w:rsidP="00682044">
            <w:pPr>
              <w:pStyle w:val="Tablenormalcondensed"/>
            </w:pPr>
            <w:r w:rsidRPr="004452D6">
              <w:sym w:font="Wingdings" w:char="F0FC"/>
            </w: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31B87397" w14:textId="77777777" w:rsidR="00A60C8D" w:rsidRPr="004452D6" w:rsidRDefault="00A60C8D" w:rsidP="00682044">
            <w:pPr>
              <w:pStyle w:val="Tablenormalcondensed"/>
            </w:pP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0C37461E" w14:textId="77777777" w:rsidR="00A60C8D" w:rsidRPr="004452D6" w:rsidRDefault="00A60C8D" w:rsidP="00682044">
            <w:pPr>
              <w:pStyle w:val="Tablenormalcondensed"/>
            </w:pPr>
            <w:r w:rsidRPr="004452D6">
              <w:sym w:font="Wingdings" w:char="F0FC"/>
            </w: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3F89B3B5"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tcBorders>
            <w:shd w:val="clear" w:color="auto" w:fill="auto"/>
            <w:vAlign w:val="center"/>
          </w:tcPr>
          <w:p w14:paraId="20BFF32F" w14:textId="77777777" w:rsidR="00A60C8D" w:rsidRPr="004452D6" w:rsidRDefault="00A60C8D" w:rsidP="00682044">
            <w:pPr>
              <w:pStyle w:val="Tablenormalcondensed"/>
            </w:pPr>
            <w:r w:rsidRPr="004452D6">
              <w:sym w:font="Wingdings" w:char="F0FC"/>
            </w:r>
          </w:p>
        </w:tc>
      </w:tr>
      <w:tr w:rsidR="00A60C8D" w:rsidRPr="004452D6" w14:paraId="3B71AEAB" w14:textId="77777777" w:rsidTr="00682044">
        <w:trPr>
          <w:trHeight w:val="345"/>
        </w:trPr>
        <w:tc>
          <w:tcPr>
            <w:tcW w:w="1134" w:type="dxa"/>
            <w:vMerge/>
            <w:tcBorders>
              <w:top w:val="single" w:sz="6" w:space="0" w:color="1F497D"/>
              <w:bottom w:val="single" w:sz="6" w:space="0" w:color="1F497D"/>
              <w:right w:val="single" w:sz="6" w:space="0" w:color="1F497D"/>
            </w:tcBorders>
            <w:shd w:val="clear" w:color="auto" w:fill="auto"/>
            <w:vAlign w:val="center"/>
          </w:tcPr>
          <w:p w14:paraId="1B3131CB" w14:textId="77777777" w:rsidR="00A60C8D" w:rsidRPr="004452D6" w:rsidRDefault="00A60C8D" w:rsidP="00682044">
            <w:pPr>
              <w:pStyle w:val="Tablenormalcondensed"/>
            </w:pPr>
          </w:p>
        </w:tc>
        <w:tc>
          <w:tcPr>
            <w:tcW w:w="4708" w:type="dxa"/>
            <w:tcBorders>
              <w:top w:val="single" w:sz="6" w:space="0" w:color="1F497D"/>
              <w:left w:val="single" w:sz="6" w:space="0" w:color="1F497D"/>
              <w:bottom w:val="single" w:sz="6" w:space="0" w:color="1F497D"/>
              <w:right w:val="single" w:sz="6" w:space="0" w:color="1F497D"/>
            </w:tcBorders>
            <w:shd w:val="clear" w:color="auto" w:fill="auto"/>
            <w:vAlign w:val="center"/>
          </w:tcPr>
          <w:p w14:paraId="494FEA6C" w14:textId="77777777" w:rsidR="00A60C8D" w:rsidRPr="00A60C8D" w:rsidRDefault="00A60C8D" w:rsidP="00A60C8D">
            <w:pPr>
              <w:pStyle w:val="Tablenormalcondensed"/>
            </w:pPr>
            <w:r w:rsidRPr="00A60C8D">
              <w:t>Staff in other Ministers' offices, Coalition Partner and support party offices</w:t>
            </w: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19E11B7C" w14:textId="77777777" w:rsidR="00A60C8D" w:rsidRPr="004452D6" w:rsidRDefault="00A60C8D" w:rsidP="00A60C8D">
            <w:pPr>
              <w:pStyle w:val="Tablenormalcondensed"/>
            </w:pP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6BE82D40" w14:textId="77777777" w:rsidR="00A60C8D" w:rsidRPr="004452D6" w:rsidRDefault="00A60C8D" w:rsidP="00A60C8D">
            <w:pPr>
              <w:pStyle w:val="Tablenormalcondensed"/>
            </w:pPr>
            <w:r w:rsidRPr="004452D6">
              <w:sym w:font="Wingdings" w:char="F0FC"/>
            </w: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451CDBD9" w14:textId="77777777" w:rsidR="00A60C8D" w:rsidRPr="004452D6" w:rsidRDefault="00A60C8D" w:rsidP="00A60C8D">
            <w:pPr>
              <w:pStyle w:val="Tablenormalcondensed"/>
            </w:pP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7F2AE760" w14:textId="77777777" w:rsidR="00A60C8D" w:rsidRPr="004452D6" w:rsidRDefault="00A60C8D" w:rsidP="00A60C8D">
            <w:pPr>
              <w:pStyle w:val="Tablenormalcondensed"/>
            </w:pPr>
            <w:r w:rsidRPr="004452D6">
              <w:sym w:font="Wingdings" w:char="F0FC"/>
            </w: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2BFB3C05" w14:textId="77777777" w:rsidR="00A60C8D" w:rsidRPr="004452D6" w:rsidRDefault="00A60C8D" w:rsidP="00A60C8D">
            <w:pPr>
              <w:pStyle w:val="Tablenormalcondensed"/>
            </w:pPr>
          </w:p>
        </w:tc>
        <w:tc>
          <w:tcPr>
            <w:tcW w:w="652" w:type="dxa"/>
            <w:tcBorders>
              <w:top w:val="single" w:sz="6" w:space="0" w:color="1F497D"/>
              <w:left w:val="single" w:sz="6" w:space="0" w:color="1F497D"/>
              <w:bottom w:val="single" w:sz="6" w:space="0" w:color="1F497D"/>
            </w:tcBorders>
            <w:shd w:val="clear" w:color="auto" w:fill="auto"/>
            <w:vAlign w:val="center"/>
          </w:tcPr>
          <w:p w14:paraId="603A6641" w14:textId="77777777" w:rsidR="00A60C8D" w:rsidRPr="004452D6" w:rsidRDefault="00A60C8D" w:rsidP="00A60C8D">
            <w:pPr>
              <w:pStyle w:val="Tablenormalcondensed"/>
            </w:pPr>
          </w:p>
        </w:tc>
      </w:tr>
      <w:tr w:rsidR="00A60C8D" w:rsidRPr="004452D6" w14:paraId="70703CCA" w14:textId="77777777" w:rsidTr="00682044">
        <w:trPr>
          <w:trHeight w:val="345"/>
        </w:trPr>
        <w:tc>
          <w:tcPr>
            <w:tcW w:w="1134" w:type="dxa"/>
            <w:vMerge/>
            <w:tcBorders>
              <w:top w:val="single" w:sz="6" w:space="0" w:color="1F497D"/>
              <w:bottom w:val="single" w:sz="6" w:space="0" w:color="1F497D"/>
              <w:right w:val="single" w:sz="6" w:space="0" w:color="1F497D"/>
            </w:tcBorders>
            <w:shd w:val="clear" w:color="auto" w:fill="auto"/>
            <w:vAlign w:val="center"/>
          </w:tcPr>
          <w:p w14:paraId="1346B4E9" w14:textId="77777777" w:rsidR="00A60C8D" w:rsidRPr="004452D6" w:rsidRDefault="00A60C8D" w:rsidP="00682044">
            <w:pPr>
              <w:pStyle w:val="Tablenormalcondensed"/>
            </w:pPr>
          </w:p>
        </w:tc>
        <w:tc>
          <w:tcPr>
            <w:tcW w:w="4708" w:type="dxa"/>
            <w:tcBorders>
              <w:top w:val="single" w:sz="6" w:space="0" w:color="1F497D"/>
              <w:left w:val="single" w:sz="6" w:space="0" w:color="1F497D"/>
              <w:bottom w:val="single" w:sz="6" w:space="0" w:color="1F497D"/>
              <w:right w:val="single" w:sz="6" w:space="0" w:color="1F497D"/>
            </w:tcBorders>
            <w:shd w:val="clear" w:color="auto" w:fill="auto"/>
            <w:vAlign w:val="center"/>
          </w:tcPr>
          <w:p w14:paraId="1A96F982" w14:textId="77777777" w:rsidR="00A60C8D" w:rsidRPr="00A60C8D" w:rsidRDefault="00A60C8D" w:rsidP="00A60C8D">
            <w:pPr>
              <w:pStyle w:val="Tablenormalcondensed"/>
            </w:pPr>
            <w:r w:rsidRPr="00A60C8D">
              <w:t>Press Gallery</w:t>
            </w: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2CEE9FCF" w14:textId="77777777" w:rsidR="00A60C8D" w:rsidRPr="004452D6" w:rsidRDefault="00A60C8D" w:rsidP="00A60C8D">
            <w:pPr>
              <w:pStyle w:val="Tablenormalcondensed"/>
            </w:pP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597588C9" w14:textId="77777777" w:rsidR="00A60C8D" w:rsidRPr="004452D6" w:rsidRDefault="00A60C8D" w:rsidP="00A60C8D">
            <w:pPr>
              <w:pStyle w:val="Tablenormalcondensed"/>
            </w:pPr>
            <w:r w:rsidRPr="004452D6">
              <w:sym w:font="Wingdings" w:char="F0FC"/>
            </w: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0D0D76E4" w14:textId="77777777" w:rsidR="00A60C8D" w:rsidRPr="004452D6" w:rsidRDefault="00A60C8D" w:rsidP="00A60C8D">
            <w:pPr>
              <w:pStyle w:val="Tablenormalcondensed"/>
            </w:pP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5896C392" w14:textId="77777777" w:rsidR="00A60C8D" w:rsidRPr="004452D6" w:rsidRDefault="00A60C8D" w:rsidP="00A60C8D">
            <w:pPr>
              <w:pStyle w:val="Tablenormalcondensed"/>
            </w:pPr>
            <w:r w:rsidRPr="004452D6">
              <w:sym w:font="Wingdings" w:char="F0FC"/>
            </w: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2AD9A177" w14:textId="77777777" w:rsidR="00A60C8D" w:rsidRPr="004452D6" w:rsidRDefault="00A60C8D" w:rsidP="00A60C8D">
            <w:pPr>
              <w:pStyle w:val="Tablenormalcondensed"/>
            </w:pPr>
          </w:p>
        </w:tc>
        <w:tc>
          <w:tcPr>
            <w:tcW w:w="652" w:type="dxa"/>
            <w:tcBorders>
              <w:top w:val="single" w:sz="6" w:space="0" w:color="1F497D"/>
              <w:left w:val="single" w:sz="6" w:space="0" w:color="1F497D"/>
              <w:bottom w:val="single" w:sz="6" w:space="0" w:color="1F497D"/>
            </w:tcBorders>
            <w:shd w:val="clear" w:color="auto" w:fill="auto"/>
            <w:vAlign w:val="center"/>
          </w:tcPr>
          <w:p w14:paraId="7A141B82" w14:textId="77777777" w:rsidR="00A60C8D" w:rsidRPr="004452D6" w:rsidRDefault="00A60C8D" w:rsidP="00A60C8D">
            <w:pPr>
              <w:pStyle w:val="Tablenormalcondensed"/>
            </w:pPr>
            <w:r w:rsidRPr="004452D6">
              <w:sym w:font="Wingdings" w:char="F0FC"/>
            </w:r>
          </w:p>
        </w:tc>
      </w:tr>
      <w:tr w:rsidR="00A60C8D" w:rsidRPr="004452D6" w14:paraId="2CF94D05" w14:textId="77777777" w:rsidTr="00682044">
        <w:trPr>
          <w:trHeight w:val="345"/>
        </w:trPr>
        <w:tc>
          <w:tcPr>
            <w:tcW w:w="1134" w:type="dxa"/>
            <w:vMerge/>
            <w:tcBorders>
              <w:top w:val="single" w:sz="6" w:space="0" w:color="1F497D"/>
              <w:bottom w:val="single" w:sz="6" w:space="0" w:color="1F497D"/>
              <w:right w:val="single" w:sz="6" w:space="0" w:color="1F497D"/>
            </w:tcBorders>
            <w:shd w:val="clear" w:color="auto" w:fill="auto"/>
            <w:vAlign w:val="center"/>
          </w:tcPr>
          <w:p w14:paraId="1CD9073F" w14:textId="77777777" w:rsidR="00A60C8D" w:rsidRPr="004452D6" w:rsidRDefault="00A60C8D" w:rsidP="00682044">
            <w:pPr>
              <w:pStyle w:val="Tablenormalcondensed"/>
            </w:pPr>
          </w:p>
        </w:tc>
        <w:tc>
          <w:tcPr>
            <w:tcW w:w="4708" w:type="dxa"/>
            <w:tcBorders>
              <w:top w:val="single" w:sz="6" w:space="0" w:color="1F497D"/>
              <w:left w:val="single" w:sz="6" w:space="0" w:color="1F497D"/>
              <w:bottom w:val="single" w:sz="6" w:space="0" w:color="1F497D"/>
              <w:right w:val="single" w:sz="6" w:space="0" w:color="1F497D"/>
            </w:tcBorders>
            <w:shd w:val="clear" w:color="auto" w:fill="auto"/>
            <w:vAlign w:val="center"/>
          </w:tcPr>
          <w:p w14:paraId="4CF7CB16" w14:textId="77777777" w:rsidR="00A60C8D" w:rsidRPr="00A60C8D" w:rsidRDefault="00A60C8D" w:rsidP="00682044">
            <w:pPr>
              <w:pStyle w:val="Tablenormalcondensed"/>
            </w:pPr>
            <w:r w:rsidRPr="00A60C8D">
              <w:t>Minister’s Electorate and regional staff</w:t>
            </w: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5936E49B"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29ECF171" w14:textId="77777777" w:rsidR="00A60C8D" w:rsidRPr="004452D6" w:rsidRDefault="00A60C8D" w:rsidP="00682044">
            <w:pPr>
              <w:pStyle w:val="Tablenormalcondensed"/>
            </w:pPr>
            <w:r w:rsidRPr="004452D6">
              <w:sym w:font="Wingdings" w:char="F0FC"/>
            </w: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01F73B72" w14:textId="77777777" w:rsidR="00A60C8D" w:rsidRPr="004452D6" w:rsidRDefault="00A60C8D" w:rsidP="00682044">
            <w:pPr>
              <w:pStyle w:val="Tablenormalcondensed"/>
            </w:pP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04B02B28" w14:textId="77777777" w:rsidR="00A60C8D" w:rsidRPr="004452D6" w:rsidRDefault="00A60C8D" w:rsidP="00682044">
            <w:pPr>
              <w:pStyle w:val="Tablenormalcondensed"/>
            </w:pPr>
            <w:r w:rsidRPr="004452D6">
              <w:sym w:font="Wingdings" w:char="F0FC"/>
            </w: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75744D7C"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tcBorders>
            <w:shd w:val="clear" w:color="auto" w:fill="auto"/>
            <w:vAlign w:val="center"/>
          </w:tcPr>
          <w:p w14:paraId="09CD8879" w14:textId="77777777" w:rsidR="00A60C8D" w:rsidRPr="004452D6" w:rsidRDefault="00A60C8D" w:rsidP="00682044">
            <w:pPr>
              <w:pStyle w:val="Tablenormalcondensed"/>
            </w:pPr>
            <w:r w:rsidRPr="004452D6">
              <w:sym w:font="Wingdings" w:char="F0FC"/>
            </w:r>
          </w:p>
        </w:tc>
      </w:tr>
      <w:tr w:rsidR="00A60C8D" w:rsidRPr="004452D6" w14:paraId="2BFDFEDD" w14:textId="77777777" w:rsidTr="00682044">
        <w:trPr>
          <w:trHeight w:val="345"/>
        </w:trPr>
        <w:tc>
          <w:tcPr>
            <w:tcW w:w="1134" w:type="dxa"/>
            <w:vMerge/>
            <w:tcBorders>
              <w:top w:val="single" w:sz="6" w:space="0" w:color="1F497D"/>
              <w:bottom w:val="single" w:sz="6" w:space="0" w:color="1F497D"/>
              <w:right w:val="single" w:sz="6" w:space="0" w:color="1F497D"/>
            </w:tcBorders>
            <w:shd w:val="clear" w:color="auto" w:fill="auto"/>
            <w:vAlign w:val="center"/>
          </w:tcPr>
          <w:p w14:paraId="730C8218" w14:textId="77777777" w:rsidR="00A60C8D" w:rsidRPr="004452D6" w:rsidRDefault="00A60C8D" w:rsidP="00682044">
            <w:pPr>
              <w:pStyle w:val="Tablenormalcondensed"/>
            </w:pPr>
          </w:p>
        </w:tc>
        <w:tc>
          <w:tcPr>
            <w:tcW w:w="4708" w:type="dxa"/>
            <w:tcBorders>
              <w:top w:val="single" w:sz="6" w:space="0" w:color="1F497D"/>
              <w:left w:val="single" w:sz="6" w:space="0" w:color="1F497D"/>
              <w:bottom w:val="single" w:sz="6" w:space="0" w:color="1F497D"/>
              <w:right w:val="single" w:sz="6" w:space="0" w:color="1F497D"/>
            </w:tcBorders>
            <w:shd w:val="clear" w:color="auto" w:fill="auto"/>
            <w:vAlign w:val="center"/>
          </w:tcPr>
          <w:p w14:paraId="41E7C549" w14:textId="77777777" w:rsidR="00A60C8D" w:rsidRPr="004452D6" w:rsidRDefault="00A60C8D" w:rsidP="00682044">
            <w:pPr>
              <w:pStyle w:val="Tablenormalcondensed"/>
            </w:pPr>
            <w:r>
              <w:t>Ministerial Services Portfolio Managers</w:t>
            </w: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73885104"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4F98FBF1" w14:textId="77777777" w:rsidR="00A60C8D" w:rsidRPr="004452D6" w:rsidRDefault="00A60C8D" w:rsidP="00682044">
            <w:pPr>
              <w:pStyle w:val="Tablenormalcondensed"/>
            </w:pPr>
            <w:r w:rsidRPr="004452D6">
              <w:sym w:font="Wingdings" w:char="F0FC"/>
            </w: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3B061F33" w14:textId="77777777" w:rsidR="00A60C8D" w:rsidRPr="004452D6" w:rsidRDefault="00A60C8D" w:rsidP="00682044">
            <w:pPr>
              <w:pStyle w:val="Tablenormalcondensed"/>
            </w:pP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74E7A86A" w14:textId="77777777" w:rsidR="00A60C8D" w:rsidRPr="004452D6" w:rsidRDefault="00A60C8D" w:rsidP="00682044">
            <w:pPr>
              <w:pStyle w:val="Tablenormalcondensed"/>
            </w:pPr>
            <w:r w:rsidRPr="004452D6">
              <w:sym w:font="Wingdings" w:char="F0FC"/>
            </w: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7634CFE2"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tcBorders>
            <w:shd w:val="clear" w:color="auto" w:fill="auto"/>
            <w:vAlign w:val="center"/>
          </w:tcPr>
          <w:p w14:paraId="63180829" w14:textId="77777777" w:rsidR="00A60C8D" w:rsidRPr="004452D6" w:rsidRDefault="00A60C8D" w:rsidP="00682044">
            <w:pPr>
              <w:pStyle w:val="Tablenormalcondensed"/>
            </w:pPr>
            <w:r w:rsidRPr="004452D6">
              <w:sym w:font="Wingdings" w:char="F0FC"/>
            </w:r>
          </w:p>
        </w:tc>
      </w:tr>
      <w:tr w:rsidR="00A60C8D" w:rsidRPr="004452D6" w14:paraId="57A2CF8E" w14:textId="77777777" w:rsidTr="00682044">
        <w:trPr>
          <w:trHeight w:val="345"/>
        </w:trPr>
        <w:tc>
          <w:tcPr>
            <w:tcW w:w="1134" w:type="dxa"/>
            <w:vMerge/>
            <w:tcBorders>
              <w:top w:val="single" w:sz="6" w:space="0" w:color="1F497D"/>
              <w:bottom w:val="single" w:sz="6" w:space="0" w:color="1F497D"/>
              <w:right w:val="single" w:sz="6" w:space="0" w:color="1F497D"/>
            </w:tcBorders>
            <w:shd w:val="clear" w:color="auto" w:fill="auto"/>
            <w:vAlign w:val="center"/>
          </w:tcPr>
          <w:p w14:paraId="4A272253" w14:textId="77777777" w:rsidR="00A60C8D" w:rsidRPr="004452D6" w:rsidRDefault="00A60C8D" w:rsidP="00682044">
            <w:pPr>
              <w:pStyle w:val="Tablenormalcondensed"/>
            </w:pPr>
          </w:p>
        </w:tc>
        <w:tc>
          <w:tcPr>
            <w:tcW w:w="4708" w:type="dxa"/>
            <w:tcBorders>
              <w:top w:val="single" w:sz="6" w:space="0" w:color="1F497D"/>
              <w:left w:val="single" w:sz="6" w:space="0" w:color="1F497D"/>
              <w:bottom w:val="single" w:sz="6" w:space="0" w:color="1F497D"/>
              <w:right w:val="single" w:sz="6" w:space="0" w:color="1F497D"/>
            </w:tcBorders>
            <w:shd w:val="clear" w:color="auto" w:fill="auto"/>
            <w:vAlign w:val="center"/>
          </w:tcPr>
          <w:p w14:paraId="5A5CB347" w14:textId="77777777" w:rsidR="00A60C8D" w:rsidRPr="00A60C8D" w:rsidRDefault="00A60C8D" w:rsidP="00682044">
            <w:pPr>
              <w:pStyle w:val="Tablenormalcondensed"/>
            </w:pPr>
            <w:r w:rsidRPr="004452D6">
              <w:t xml:space="preserve">Ministerial </w:t>
            </w:r>
            <w:r>
              <w:t>Services</w:t>
            </w: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31567E90"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5E4236FF"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2D44C8ED" w14:textId="77777777" w:rsidR="00A60C8D" w:rsidRPr="004452D6" w:rsidRDefault="00A60C8D" w:rsidP="00682044">
            <w:pPr>
              <w:pStyle w:val="Tablenormalcondensed"/>
            </w:pP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42DD0257"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33AFA011"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tcBorders>
            <w:shd w:val="clear" w:color="auto" w:fill="auto"/>
            <w:vAlign w:val="center"/>
          </w:tcPr>
          <w:p w14:paraId="739C8B8F" w14:textId="77777777" w:rsidR="00A60C8D" w:rsidRPr="004452D6" w:rsidRDefault="00A60C8D" w:rsidP="00682044">
            <w:pPr>
              <w:pStyle w:val="Tablenormalcondensed"/>
            </w:pPr>
            <w:r w:rsidRPr="004452D6">
              <w:sym w:font="Wingdings" w:char="F0FC"/>
            </w:r>
          </w:p>
        </w:tc>
      </w:tr>
      <w:tr w:rsidR="00A60C8D" w:rsidRPr="004452D6" w14:paraId="66AA0BD6" w14:textId="77777777" w:rsidTr="00682044">
        <w:trPr>
          <w:trHeight w:val="233"/>
        </w:trPr>
        <w:tc>
          <w:tcPr>
            <w:tcW w:w="1134" w:type="dxa"/>
            <w:vMerge w:val="restart"/>
            <w:tcBorders>
              <w:top w:val="single" w:sz="6" w:space="0" w:color="1F497D"/>
              <w:bottom w:val="single" w:sz="6" w:space="0" w:color="1F497D"/>
              <w:right w:val="single" w:sz="6" w:space="0" w:color="1F497D"/>
            </w:tcBorders>
            <w:shd w:val="clear" w:color="auto" w:fill="auto"/>
            <w:vAlign w:val="center"/>
          </w:tcPr>
          <w:p w14:paraId="1C0155ED" w14:textId="77777777" w:rsidR="00A60C8D" w:rsidRPr="004452D6" w:rsidRDefault="00A60C8D" w:rsidP="00682044">
            <w:pPr>
              <w:pStyle w:val="Tablenormalcondensed"/>
            </w:pPr>
            <w:r w:rsidRPr="004452D6">
              <w:t>External</w:t>
            </w:r>
          </w:p>
        </w:tc>
        <w:tc>
          <w:tcPr>
            <w:tcW w:w="4708" w:type="dxa"/>
            <w:tcBorders>
              <w:top w:val="single" w:sz="6" w:space="0" w:color="1F497D"/>
              <w:left w:val="single" w:sz="6" w:space="0" w:color="1F497D"/>
              <w:bottom w:val="single" w:sz="6" w:space="0" w:color="1F497D"/>
              <w:right w:val="single" w:sz="6" w:space="0" w:color="1F497D"/>
            </w:tcBorders>
            <w:shd w:val="clear" w:color="auto" w:fill="auto"/>
            <w:vAlign w:val="center"/>
          </w:tcPr>
          <w:p w14:paraId="7A4A28AE" w14:textId="77777777" w:rsidR="00A60C8D" w:rsidRPr="004452D6" w:rsidRDefault="00A60C8D" w:rsidP="00682044">
            <w:pPr>
              <w:pStyle w:val="Tablenormalcondensed"/>
            </w:pPr>
            <w:r w:rsidRPr="004452D6">
              <w:t xml:space="preserve">Staff of Portfolio Departments, Ministries and </w:t>
            </w:r>
            <w:proofErr w:type="gramStart"/>
            <w:r w:rsidRPr="004452D6">
              <w:t>State Owned</w:t>
            </w:r>
            <w:proofErr w:type="gramEnd"/>
            <w:r w:rsidRPr="004452D6">
              <w:t xml:space="preserve"> Enterprises </w:t>
            </w: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0A079546"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5FF64DDC" w14:textId="77777777" w:rsidR="00A60C8D" w:rsidRPr="004452D6" w:rsidRDefault="00A60C8D" w:rsidP="00682044">
            <w:pPr>
              <w:pStyle w:val="Tablenormalcondensed"/>
            </w:pPr>
            <w:r w:rsidRPr="004452D6">
              <w:sym w:font="Wingdings" w:char="F0FC"/>
            </w: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0715C9F1" w14:textId="77777777" w:rsidR="00A60C8D" w:rsidRPr="004452D6" w:rsidRDefault="00A60C8D" w:rsidP="00682044">
            <w:pPr>
              <w:pStyle w:val="Tablenormalcondensed"/>
            </w:pP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69F0CDEF" w14:textId="77777777" w:rsidR="00A60C8D" w:rsidRPr="004452D6" w:rsidRDefault="00A60C8D" w:rsidP="00682044">
            <w:pPr>
              <w:pStyle w:val="Tablenormalcondensed"/>
            </w:pPr>
            <w:r w:rsidRPr="004452D6">
              <w:sym w:font="Wingdings" w:char="F0FC"/>
            </w: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56192A2E"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tcBorders>
            <w:shd w:val="clear" w:color="auto" w:fill="auto"/>
            <w:vAlign w:val="center"/>
          </w:tcPr>
          <w:p w14:paraId="1E74172E" w14:textId="77777777" w:rsidR="00A60C8D" w:rsidRPr="004452D6" w:rsidRDefault="00A60C8D" w:rsidP="00682044">
            <w:pPr>
              <w:pStyle w:val="Tablenormalcondensed"/>
            </w:pPr>
          </w:p>
        </w:tc>
      </w:tr>
      <w:tr w:rsidR="00A60C8D" w:rsidRPr="004452D6" w14:paraId="74D9E8CE" w14:textId="77777777" w:rsidTr="00682044">
        <w:trPr>
          <w:trHeight w:val="233"/>
        </w:trPr>
        <w:tc>
          <w:tcPr>
            <w:tcW w:w="1134" w:type="dxa"/>
            <w:vMerge/>
            <w:tcBorders>
              <w:top w:val="single" w:sz="6" w:space="0" w:color="1F497D"/>
              <w:bottom w:val="single" w:sz="6" w:space="0" w:color="1F497D"/>
              <w:right w:val="single" w:sz="6" w:space="0" w:color="1F497D"/>
            </w:tcBorders>
            <w:shd w:val="clear" w:color="auto" w:fill="auto"/>
            <w:vAlign w:val="center"/>
          </w:tcPr>
          <w:p w14:paraId="2494FF90" w14:textId="77777777" w:rsidR="00A60C8D" w:rsidRPr="004452D6" w:rsidRDefault="00A60C8D" w:rsidP="00682044">
            <w:pPr>
              <w:pStyle w:val="Tablenormalcondensed"/>
            </w:pPr>
          </w:p>
        </w:tc>
        <w:tc>
          <w:tcPr>
            <w:tcW w:w="4708" w:type="dxa"/>
            <w:tcBorders>
              <w:top w:val="single" w:sz="6" w:space="0" w:color="1F497D"/>
              <w:left w:val="single" w:sz="6" w:space="0" w:color="1F497D"/>
              <w:bottom w:val="single" w:sz="6" w:space="0" w:color="1F497D"/>
              <w:right w:val="single" w:sz="6" w:space="0" w:color="1F497D"/>
            </w:tcBorders>
            <w:shd w:val="clear" w:color="auto" w:fill="auto"/>
            <w:vAlign w:val="center"/>
          </w:tcPr>
          <w:p w14:paraId="031D0398" w14:textId="77777777" w:rsidR="00A60C8D" w:rsidRPr="004452D6" w:rsidRDefault="00A60C8D" w:rsidP="00682044">
            <w:pPr>
              <w:pStyle w:val="Tablenormalcondensed"/>
            </w:pPr>
            <w:r w:rsidRPr="00A60C8D">
              <w:t>Media journalists</w:t>
            </w: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0B1F8E40"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54A0F149"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3D556BA8" w14:textId="77777777" w:rsidR="00A60C8D" w:rsidRPr="004452D6" w:rsidRDefault="00A60C8D" w:rsidP="00682044">
            <w:pPr>
              <w:pStyle w:val="Tablenormalcondensed"/>
            </w:pP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110FD70A" w14:textId="77777777" w:rsidR="00A60C8D" w:rsidRPr="004452D6" w:rsidRDefault="00A60C8D" w:rsidP="00682044">
            <w:pPr>
              <w:pStyle w:val="Tablenormalcondensed"/>
            </w:pPr>
            <w:r w:rsidRPr="004452D6">
              <w:sym w:font="Wingdings" w:char="F0FC"/>
            </w: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27B9474B"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tcBorders>
            <w:shd w:val="clear" w:color="auto" w:fill="auto"/>
            <w:vAlign w:val="center"/>
          </w:tcPr>
          <w:p w14:paraId="09F0C59E" w14:textId="77777777" w:rsidR="00A60C8D" w:rsidRPr="004452D6" w:rsidRDefault="00A60C8D" w:rsidP="00682044">
            <w:pPr>
              <w:pStyle w:val="Tablenormalcondensed"/>
            </w:pPr>
            <w:r w:rsidRPr="004452D6">
              <w:sym w:font="Wingdings" w:char="F0FC"/>
            </w:r>
          </w:p>
        </w:tc>
      </w:tr>
      <w:tr w:rsidR="00A60C8D" w:rsidRPr="004452D6" w14:paraId="28F27673" w14:textId="77777777" w:rsidTr="00682044">
        <w:trPr>
          <w:trHeight w:val="233"/>
        </w:trPr>
        <w:tc>
          <w:tcPr>
            <w:tcW w:w="1134" w:type="dxa"/>
            <w:vMerge/>
            <w:tcBorders>
              <w:top w:val="single" w:sz="6" w:space="0" w:color="1F497D"/>
              <w:bottom w:val="single" w:sz="6" w:space="0" w:color="1F497D"/>
              <w:right w:val="single" w:sz="6" w:space="0" w:color="1F497D"/>
            </w:tcBorders>
            <w:shd w:val="clear" w:color="auto" w:fill="auto"/>
            <w:vAlign w:val="center"/>
          </w:tcPr>
          <w:p w14:paraId="66C51FB1" w14:textId="77777777" w:rsidR="00A60C8D" w:rsidRPr="004452D6" w:rsidRDefault="00A60C8D" w:rsidP="00682044">
            <w:pPr>
              <w:pStyle w:val="Tablenormalcondensed"/>
            </w:pPr>
          </w:p>
        </w:tc>
        <w:tc>
          <w:tcPr>
            <w:tcW w:w="4708" w:type="dxa"/>
            <w:tcBorders>
              <w:top w:val="single" w:sz="6" w:space="0" w:color="1F497D"/>
              <w:left w:val="single" w:sz="6" w:space="0" w:color="1F497D"/>
              <w:bottom w:val="single" w:sz="6" w:space="0" w:color="1F497D"/>
              <w:right w:val="single" w:sz="6" w:space="0" w:color="1F497D"/>
            </w:tcBorders>
            <w:shd w:val="clear" w:color="auto" w:fill="auto"/>
            <w:vAlign w:val="center"/>
          </w:tcPr>
          <w:p w14:paraId="335DC90E" w14:textId="77777777" w:rsidR="00A60C8D" w:rsidRPr="004452D6" w:rsidRDefault="00A60C8D" w:rsidP="00682044">
            <w:pPr>
              <w:pStyle w:val="Tablenormalcondensed"/>
            </w:pPr>
            <w:r w:rsidRPr="00A60C8D">
              <w:t>Electorate and regional media</w:t>
            </w: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2FF6EC50"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2ED484D1"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29F811E8" w14:textId="77777777" w:rsidR="00A60C8D" w:rsidRPr="004452D6" w:rsidRDefault="00A60C8D" w:rsidP="00682044">
            <w:pPr>
              <w:pStyle w:val="Tablenormalcondensed"/>
            </w:pP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2CD3ABCD" w14:textId="77777777" w:rsidR="00A60C8D" w:rsidRPr="004452D6" w:rsidRDefault="00A60C8D" w:rsidP="00682044">
            <w:pPr>
              <w:pStyle w:val="Tablenormalcondensed"/>
            </w:pPr>
            <w:r w:rsidRPr="004452D6">
              <w:sym w:font="Wingdings" w:char="F0FC"/>
            </w: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4F72ABFE"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tcBorders>
            <w:shd w:val="clear" w:color="auto" w:fill="auto"/>
            <w:vAlign w:val="center"/>
          </w:tcPr>
          <w:p w14:paraId="7D3D04EA" w14:textId="77777777" w:rsidR="00A60C8D" w:rsidRPr="004452D6" w:rsidRDefault="00A60C8D" w:rsidP="00682044">
            <w:pPr>
              <w:pStyle w:val="Tablenormalcondensed"/>
            </w:pPr>
          </w:p>
        </w:tc>
      </w:tr>
      <w:tr w:rsidR="00A60C8D" w:rsidRPr="004452D6" w14:paraId="6232624A" w14:textId="77777777" w:rsidTr="00682044">
        <w:trPr>
          <w:trHeight w:val="233"/>
        </w:trPr>
        <w:tc>
          <w:tcPr>
            <w:tcW w:w="1134" w:type="dxa"/>
            <w:vMerge/>
            <w:tcBorders>
              <w:top w:val="single" w:sz="6" w:space="0" w:color="1F497D"/>
              <w:bottom w:val="single" w:sz="6" w:space="0" w:color="1F497D"/>
              <w:right w:val="single" w:sz="6" w:space="0" w:color="1F497D"/>
            </w:tcBorders>
            <w:shd w:val="clear" w:color="auto" w:fill="auto"/>
            <w:vAlign w:val="center"/>
          </w:tcPr>
          <w:p w14:paraId="78B6F3EA" w14:textId="77777777" w:rsidR="00A60C8D" w:rsidRPr="004452D6" w:rsidRDefault="00A60C8D" w:rsidP="00682044">
            <w:pPr>
              <w:pStyle w:val="Tablenormalcondensed"/>
            </w:pPr>
          </w:p>
        </w:tc>
        <w:tc>
          <w:tcPr>
            <w:tcW w:w="4708" w:type="dxa"/>
            <w:tcBorders>
              <w:top w:val="single" w:sz="6" w:space="0" w:color="1F497D"/>
              <w:left w:val="single" w:sz="6" w:space="0" w:color="1F497D"/>
              <w:bottom w:val="single" w:sz="6" w:space="0" w:color="1F497D"/>
              <w:right w:val="single" w:sz="6" w:space="0" w:color="1F497D"/>
            </w:tcBorders>
            <w:shd w:val="clear" w:color="auto" w:fill="auto"/>
            <w:vAlign w:val="center"/>
          </w:tcPr>
          <w:p w14:paraId="1DB8458E" w14:textId="77777777" w:rsidR="00A60C8D" w:rsidRPr="004452D6" w:rsidRDefault="00A60C8D" w:rsidP="00682044">
            <w:pPr>
              <w:pStyle w:val="Tablenormalcondensed"/>
            </w:pPr>
            <w:r w:rsidRPr="004452D6">
              <w:t>Members of the public</w:t>
            </w: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415121A4"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60846E3D"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5385F5F2" w14:textId="77777777" w:rsidR="00A60C8D" w:rsidRPr="004452D6" w:rsidRDefault="00A60C8D" w:rsidP="00682044">
            <w:pPr>
              <w:pStyle w:val="Tablenormalcondensed"/>
            </w:pP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5539324F" w14:textId="77777777" w:rsidR="00A60C8D" w:rsidRPr="004452D6" w:rsidRDefault="00A60C8D" w:rsidP="00682044">
            <w:pPr>
              <w:pStyle w:val="Tablenormalcondensed"/>
            </w:pPr>
            <w:r w:rsidRPr="004452D6">
              <w:sym w:font="Wingdings" w:char="F0FC"/>
            </w: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0E4BE209"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tcBorders>
            <w:shd w:val="clear" w:color="auto" w:fill="auto"/>
            <w:vAlign w:val="center"/>
          </w:tcPr>
          <w:p w14:paraId="102B24E0" w14:textId="77777777" w:rsidR="00A60C8D" w:rsidRPr="004452D6" w:rsidRDefault="00A60C8D" w:rsidP="00682044">
            <w:pPr>
              <w:pStyle w:val="Tablenormalcondensed"/>
            </w:pPr>
          </w:p>
        </w:tc>
      </w:tr>
      <w:tr w:rsidR="00A60C8D" w:rsidRPr="004452D6" w14:paraId="3B4E50D6" w14:textId="77777777" w:rsidTr="00682044">
        <w:trPr>
          <w:trHeight w:val="233"/>
        </w:trPr>
        <w:tc>
          <w:tcPr>
            <w:tcW w:w="1134" w:type="dxa"/>
            <w:vMerge/>
            <w:tcBorders>
              <w:top w:val="single" w:sz="6" w:space="0" w:color="1F497D"/>
              <w:bottom w:val="single" w:sz="6" w:space="0" w:color="1F497D"/>
              <w:right w:val="single" w:sz="6" w:space="0" w:color="1F497D"/>
            </w:tcBorders>
            <w:shd w:val="clear" w:color="auto" w:fill="auto"/>
            <w:vAlign w:val="center"/>
          </w:tcPr>
          <w:p w14:paraId="41F1A493" w14:textId="77777777" w:rsidR="00A60C8D" w:rsidRPr="004452D6" w:rsidRDefault="00A60C8D" w:rsidP="00682044">
            <w:pPr>
              <w:pStyle w:val="Tablenormalcondensed"/>
            </w:pPr>
          </w:p>
        </w:tc>
        <w:tc>
          <w:tcPr>
            <w:tcW w:w="4708" w:type="dxa"/>
            <w:tcBorders>
              <w:top w:val="single" w:sz="6" w:space="0" w:color="1F497D"/>
              <w:left w:val="single" w:sz="6" w:space="0" w:color="1F497D"/>
              <w:bottom w:val="single" w:sz="6" w:space="0" w:color="1F497D"/>
              <w:right w:val="single" w:sz="6" w:space="0" w:color="1F497D"/>
            </w:tcBorders>
            <w:shd w:val="clear" w:color="auto" w:fill="auto"/>
            <w:vAlign w:val="center"/>
          </w:tcPr>
          <w:p w14:paraId="6E436042" w14:textId="77777777" w:rsidR="00A60C8D" w:rsidRPr="004452D6" w:rsidRDefault="00A60C8D" w:rsidP="00682044">
            <w:pPr>
              <w:pStyle w:val="Tablenormalcondensed"/>
            </w:pPr>
            <w:r w:rsidRPr="004452D6">
              <w:t xml:space="preserve">Minister’s constituents </w:t>
            </w: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29D0C169"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48988F51"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1FBEFCC8" w14:textId="77777777" w:rsidR="00A60C8D" w:rsidRPr="004452D6" w:rsidRDefault="00A60C8D" w:rsidP="00682044">
            <w:pPr>
              <w:pStyle w:val="Tablenormalcondensed"/>
            </w:pP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7CF43CC6" w14:textId="77777777" w:rsidR="00A60C8D" w:rsidRPr="004452D6" w:rsidRDefault="00A60C8D" w:rsidP="00682044">
            <w:pPr>
              <w:pStyle w:val="Tablenormalcondensed"/>
            </w:pPr>
            <w:r w:rsidRPr="004452D6">
              <w:sym w:font="Wingdings" w:char="F0FC"/>
            </w: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40CC7A01"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tcBorders>
            <w:shd w:val="clear" w:color="auto" w:fill="auto"/>
            <w:vAlign w:val="center"/>
          </w:tcPr>
          <w:p w14:paraId="7F715EC9" w14:textId="77777777" w:rsidR="00A60C8D" w:rsidRPr="004452D6" w:rsidRDefault="00A60C8D" w:rsidP="00682044">
            <w:pPr>
              <w:pStyle w:val="Tablenormalcondensed"/>
            </w:pPr>
          </w:p>
        </w:tc>
      </w:tr>
      <w:tr w:rsidR="00A60C8D" w:rsidRPr="004452D6" w14:paraId="187192CB" w14:textId="77777777" w:rsidTr="00682044">
        <w:trPr>
          <w:trHeight w:val="233"/>
        </w:trPr>
        <w:tc>
          <w:tcPr>
            <w:tcW w:w="1134" w:type="dxa"/>
            <w:vMerge/>
            <w:tcBorders>
              <w:top w:val="single" w:sz="6" w:space="0" w:color="1F497D"/>
              <w:bottom w:val="single" w:sz="6" w:space="0" w:color="1F497D"/>
              <w:right w:val="single" w:sz="6" w:space="0" w:color="1F497D"/>
            </w:tcBorders>
            <w:shd w:val="clear" w:color="auto" w:fill="auto"/>
            <w:vAlign w:val="center"/>
          </w:tcPr>
          <w:p w14:paraId="467FF97C" w14:textId="77777777" w:rsidR="00A60C8D" w:rsidRPr="004452D6" w:rsidRDefault="00A60C8D" w:rsidP="00682044">
            <w:pPr>
              <w:pStyle w:val="Tablenormalcondensed"/>
            </w:pPr>
          </w:p>
        </w:tc>
        <w:tc>
          <w:tcPr>
            <w:tcW w:w="4708" w:type="dxa"/>
            <w:tcBorders>
              <w:top w:val="single" w:sz="6" w:space="0" w:color="1F497D"/>
              <w:left w:val="single" w:sz="6" w:space="0" w:color="1F497D"/>
              <w:bottom w:val="single" w:sz="6" w:space="0" w:color="1F497D"/>
              <w:right w:val="single" w:sz="6" w:space="0" w:color="1F497D"/>
            </w:tcBorders>
            <w:shd w:val="clear" w:color="auto" w:fill="auto"/>
            <w:vAlign w:val="center"/>
          </w:tcPr>
          <w:p w14:paraId="3692D86C" w14:textId="77777777" w:rsidR="00A60C8D" w:rsidRPr="004452D6" w:rsidRDefault="00A60C8D" w:rsidP="00682044">
            <w:pPr>
              <w:pStyle w:val="Tablenormalcondensed"/>
            </w:pPr>
            <w:r w:rsidRPr="004452D6">
              <w:t>Party officials</w:t>
            </w: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3A8580ED"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2EAFC7D6"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28921803" w14:textId="77777777" w:rsidR="00A60C8D" w:rsidRPr="004452D6" w:rsidRDefault="00A60C8D" w:rsidP="00682044">
            <w:pPr>
              <w:pStyle w:val="Tablenormalcondensed"/>
            </w:pP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07AFF892" w14:textId="77777777" w:rsidR="00A60C8D" w:rsidRPr="004452D6" w:rsidRDefault="00A60C8D" w:rsidP="00682044">
            <w:pPr>
              <w:pStyle w:val="Tablenormalcondensed"/>
            </w:pPr>
            <w:r w:rsidRPr="004452D6">
              <w:sym w:font="Wingdings" w:char="F0FC"/>
            </w: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04DFA57A"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tcBorders>
            <w:shd w:val="clear" w:color="auto" w:fill="auto"/>
            <w:vAlign w:val="center"/>
          </w:tcPr>
          <w:p w14:paraId="12DBE1C9" w14:textId="77777777" w:rsidR="00A60C8D" w:rsidRPr="004452D6" w:rsidRDefault="00A60C8D" w:rsidP="00682044">
            <w:pPr>
              <w:pStyle w:val="Tablenormalcondensed"/>
            </w:pPr>
          </w:p>
        </w:tc>
      </w:tr>
      <w:tr w:rsidR="00A60C8D" w:rsidRPr="004452D6" w14:paraId="647800E3" w14:textId="77777777" w:rsidTr="00682044">
        <w:trPr>
          <w:trHeight w:val="233"/>
        </w:trPr>
        <w:tc>
          <w:tcPr>
            <w:tcW w:w="1134" w:type="dxa"/>
            <w:vMerge/>
            <w:tcBorders>
              <w:top w:val="single" w:sz="6" w:space="0" w:color="1F497D"/>
              <w:bottom w:val="single" w:sz="6" w:space="0" w:color="1F497D"/>
              <w:right w:val="single" w:sz="6" w:space="0" w:color="1F497D"/>
            </w:tcBorders>
            <w:shd w:val="clear" w:color="auto" w:fill="auto"/>
            <w:vAlign w:val="center"/>
          </w:tcPr>
          <w:p w14:paraId="5819471E" w14:textId="77777777" w:rsidR="00A60C8D" w:rsidRPr="004452D6" w:rsidRDefault="00A60C8D" w:rsidP="00682044">
            <w:pPr>
              <w:pStyle w:val="Tablenormalcondensed"/>
            </w:pPr>
          </w:p>
        </w:tc>
        <w:tc>
          <w:tcPr>
            <w:tcW w:w="4708" w:type="dxa"/>
            <w:tcBorders>
              <w:top w:val="single" w:sz="6" w:space="0" w:color="1F497D"/>
              <w:left w:val="single" w:sz="6" w:space="0" w:color="1F497D"/>
              <w:bottom w:val="single" w:sz="6" w:space="0" w:color="1F497D"/>
              <w:right w:val="single" w:sz="6" w:space="0" w:color="1F497D"/>
            </w:tcBorders>
            <w:shd w:val="clear" w:color="auto" w:fill="auto"/>
            <w:vAlign w:val="center"/>
          </w:tcPr>
          <w:p w14:paraId="5CCA2DC7" w14:textId="77777777" w:rsidR="00A60C8D" w:rsidRPr="004452D6" w:rsidRDefault="00A60C8D" w:rsidP="00682044">
            <w:pPr>
              <w:pStyle w:val="Tablenormalcondensed"/>
            </w:pPr>
            <w:r w:rsidRPr="004452D6">
              <w:t>Sector interest groups</w:t>
            </w: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534B0A00"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00CB929F"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1CC49177" w14:textId="77777777" w:rsidR="00A60C8D" w:rsidRPr="004452D6" w:rsidRDefault="00A60C8D" w:rsidP="00682044">
            <w:pPr>
              <w:pStyle w:val="Tablenormalcondensed"/>
            </w:pPr>
          </w:p>
        </w:tc>
        <w:tc>
          <w:tcPr>
            <w:tcW w:w="65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3C0D4272" w14:textId="77777777" w:rsidR="00A60C8D" w:rsidRPr="004452D6" w:rsidRDefault="00A60C8D" w:rsidP="00682044">
            <w:pPr>
              <w:pStyle w:val="Tablenormalcondensed"/>
            </w:pPr>
            <w:r w:rsidRPr="004452D6">
              <w:sym w:font="Wingdings" w:char="F0FC"/>
            </w:r>
          </w:p>
        </w:tc>
        <w:tc>
          <w:tcPr>
            <w:tcW w:w="652" w:type="dxa"/>
            <w:tcBorders>
              <w:top w:val="single" w:sz="6" w:space="0" w:color="1F497D"/>
              <w:left w:val="single" w:sz="6" w:space="0" w:color="1F497D"/>
              <w:bottom w:val="single" w:sz="6" w:space="0" w:color="1F497D"/>
              <w:right w:val="single" w:sz="6" w:space="0" w:color="1F497D"/>
            </w:tcBorders>
            <w:shd w:val="clear" w:color="auto" w:fill="auto"/>
            <w:vAlign w:val="center"/>
          </w:tcPr>
          <w:p w14:paraId="63BAE7F1" w14:textId="77777777" w:rsidR="00A60C8D" w:rsidRPr="004452D6" w:rsidRDefault="00A60C8D" w:rsidP="00682044">
            <w:pPr>
              <w:pStyle w:val="Tablenormalcondensed"/>
            </w:pPr>
          </w:p>
        </w:tc>
        <w:tc>
          <w:tcPr>
            <w:tcW w:w="652" w:type="dxa"/>
            <w:tcBorders>
              <w:top w:val="single" w:sz="6" w:space="0" w:color="1F497D"/>
              <w:left w:val="single" w:sz="6" w:space="0" w:color="1F497D"/>
              <w:bottom w:val="single" w:sz="6" w:space="0" w:color="1F497D"/>
            </w:tcBorders>
            <w:shd w:val="clear" w:color="auto" w:fill="auto"/>
            <w:vAlign w:val="center"/>
          </w:tcPr>
          <w:p w14:paraId="1460E684" w14:textId="77777777" w:rsidR="00A60C8D" w:rsidRPr="004452D6" w:rsidRDefault="00A60C8D" w:rsidP="00682044">
            <w:pPr>
              <w:pStyle w:val="Tablenormalcondensed"/>
            </w:pPr>
          </w:p>
        </w:tc>
      </w:tr>
    </w:tbl>
    <w:p w14:paraId="6AC6E160" w14:textId="77777777" w:rsidR="008023C3" w:rsidRDefault="008023C3" w:rsidP="00ED37A7">
      <w:pPr>
        <w:pStyle w:val="Tinyline"/>
      </w:pPr>
    </w:p>
    <w:p w14:paraId="6AC102B4" w14:textId="77777777" w:rsidR="00ED37A7" w:rsidRDefault="00ED37A7" w:rsidP="00ED37A7">
      <w:pPr>
        <w:pStyle w:val="Tinyline"/>
      </w:pPr>
    </w:p>
    <w:tbl>
      <w:tblPr>
        <w:tblStyle w:val="Blanktable"/>
        <w:tblW w:w="0" w:type="auto"/>
        <w:tblBorders>
          <w:top w:val="single" w:sz="6" w:space="0" w:color="1F546B" w:themeColor="text2"/>
          <w:left w:val="single" w:sz="6" w:space="0" w:color="1F546B" w:themeColor="text2"/>
          <w:bottom w:val="single" w:sz="6" w:space="0" w:color="1F546B" w:themeColor="text2"/>
          <w:right w:val="single" w:sz="6" w:space="0" w:color="1F546B" w:themeColor="text2"/>
          <w:insideH w:val="single" w:sz="6" w:space="0" w:color="1F546B" w:themeColor="text2"/>
          <w:insideV w:val="single" w:sz="6" w:space="0" w:color="1F546B" w:themeColor="text2"/>
        </w:tblBorders>
        <w:tblLook w:val="04A0" w:firstRow="1" w:lastRow="0" w:firstColumn="1" w:lastColumn="0" w:noHBand="0" w:noVBand="1"/>
        <w:tblDescription w:val="This table outlines your delegations as a manager, including Human Resources delegations, Financial delegations and number of direct reports."/>
      </w:tblPr>
      <w:tblGrid>
        <w:gridCol w:w="4770"/>
        <w:gridCol w:w="4745"/>
      </w:tblGrid>
      <w:tr w:rsidR="00ED37A7" w:rsidRPr="008023C3" w14:paraId="33423B4F" w14:textId="77777777" w:rsidTr="00880632">
        <w:trPr>
          <w:tblHeader/>
        </w:trPr>
        <w:tc>
          <w:tcPr>
            <w:tcW w:w="9747" w:type="dxa"/>
            <w:gridSpan w:val="2"/>
            <w:tcBorders>
              <w:top w:val="single" w:sz="6" w:space="0" w:color="1F546B" w:themeColor="text2"/>
              <w:left w:val="single" w:sz="6" w:space="0" w:color="1F546B" w:themeColor="text2"/>
              <w:bottom w:val="nil"/>
              <w:right w:val="single" w:sz="6" w:space="0" w:color="1F546B" w:themeColor="text2"/>
            </w:tcBorders>
            <w:shd w:val="clear" w:color="auto" w:fill="1F546B" w:themeFill="text2"/>
          </w:tcPr>
          <w:p w14:paraId="0991A3B6" w14:textId="77777777" w:rsidR="00ED37A7" w:rsidRPr="008023C3" w:rsidRDefault="00ED37A7" w:rsidP="00ED37A7">
            <w:pPr>
              <w:pStyle w:val="Tableheading"/>
            </w:pPr>
            <w:r>
              <w:t xml:space="preserve">Your delegations </w:t>
            </w:r>
          </w:p>
        </w:tc>
      </w:tr>
      <w:tr w:rsidR="00ED37A7" w:rsidRPr="008023C3" w14:paraId="1157BB91" w14:textId="77777777" w:rsidTr="00880632">
        <w:tc>
          <w:tcPr>
            <w:tcW w:w="4873" w:type="dxa"/>
            <w:tcBorders>
              <w:top w:val="nil"/>
              <w:left w:val="nil"/>
              <w:bottom w:val="single" w:sz="6" w:space="0" w:color="1F546B" w:themeColor="text2"/>
              <w:right w:val="single" w:sz="6" w:space="0" w:color="1F546B" w:themeColor="text2"/>
            </w:tcBorders>
          </w:tcPr>
          <w:p w14:paraId="0EEA1666" w14:textId="77777777" w:rsidR="00ED37A7" w:rsidRPr="00356EDF" w:rsidRDefault="00ED37A7" w:rsidP="00880632">
            <w:pPr>
              <w:pStyle w:val="Tablenormal0"/>
            </w:pPr>
            <w:r>
              <w:t>Human Resources and financial delegations</w:t>
            </w:r>
          </w:p>
        </w:tc>
        <w:tc>
          <w:tcPr>
            <w:tcW w:w="4874" w:type="dxa"/>
            <w:tcBorders>
              <w:top w:val="nil"/>
              <w:left w:val="single" w:sz="6" w:space="0" w:color="1F546B" w:themeColor="text2"/>
              <w:bottom w:val="single" w:sz="6" w:space="0" w:color="1F546B" w:themeColor="text2"/>
              <w:right w:val="nil"/>
            </w:tcBorders>
          </w:tcPr>
          <w:p w14:paraId="456A1295" w14:textId="77777777" w:rsidR="00ED37A7" w:rsidRPr="001D30D4" w:rsidRDefault="00A60C8D" w:rsidP="00ED37A7">
            <w:pPr>
              <w:pStyle w:val="Tablenormal0"/>
            </w:pPr>
            <w:r>
              <w:t>Nil</w:t>
            </w:r>
          </w:p>
        </w:tc>
      </w:tr>
      <w:tr w:rsidR="00ED37A7" w:rsidRPr="008023C3" w14:paraId="14549D41" w14:textId="77777777" w:rsidTr="00880632">
        <w:tc>
          <w:tcPr>
            <w:tcW w:w="4873" w:type="dxa"/>
            <w:tcBorders>
              <w:top w:val="single" w:sz="6" w:space="0" w:color="1F546B" w:themeColor="text2"/>
              <w:left w:val="nil"/>
              <w:bottom w:val="single" w:sz="6" w:space="0" w:color="1F546B" w:themeColor="text2"/>
              <w:right w:val="single" w:sz="6" w:space="0" w:color="1F546B" w:themeColor="text2"/>
            </w:tcBorders>
          </w:tcPr>
          <w:p w14:paraId="6DC3708E" w14:textId="77777777" w:rsidR="00ED37A7" w:rsidRDefault="00ED37A7" w:rsidP="00880632">
            <w:pPr>
              <w:pStyle w:val="Tablenormal0"/>
            </w:pPr>
            <w:r>
              <w:t>Direct reports</w:t>
            </w:r>
          </w:p>
        </w:tc>
        <w:tc>
          <w:tcPr>
            <w:tcW w:w="4874" w:type="dxa"/>
            <w:tcBorders>
              <w:top w:val="single" w:sz="6" w:space="0" w:color="1F546B" w:themeColor="text2"/>
              <w:left w:val="single" w:sz="6" w:space="0" w:color="1F546B" w:themeColor="text2"/>
              <w:bottom w:val="single" w:sz="6" w:space="0" w:color="1F546B" w:themeColor="text2"/>
              <w:right w:val="nil"/>
            </w:tcBorders>
          </w:tcPr>
          <w:p w14:paraId="7DC1F157" w14:textId="77777777" w:rsidR="00ED37A7" w:rsidRPr="001D30D4" w:rsidRDefault="00A60C8D" w:rsidP="00880632">
            <w:pPr>
              <w:pStyle w:val="Tablenormal0"/>
            </w:pPr>
            <w:r>
              <w:t>Nil</w:t>
            </w:r>
          </w:p>
        </w:tc>
      </w:tr>
    </w:tbl>
    <w:p w14:paraId="0D2189D4" w14:textId="77777777" w:rsidR="00ED37A7" w:rsidRDefault="00ED37A7" w:rsidP="00ED37A7">
      <w:pPr>
        <w:pStyle w:val="Tinyline"/>
      </w:pPr>
    </w:p>
    <w:p w14:paraId="5AB13ADE" w14:textId="77777777" w:rsidR="00ED37A7" w:rsidRDefault="00ED37A7" w:rsidP="00ED37A7">
      <w:pPr>
        <w:pStyle w:val="Tinyline"/>
      </w:pPr>
    </w:p>
    <w:tbl>
      <w:tblPr>
        <w:tblStyle w:val="Blanktable"/>
        <w:tblW w:w="0" w:type="auto"/>
        <w:tblBorders>
          <w:top w:val="single" w:sz="6" w:space="0" w:color="1F546B" w:themeColor="text2"/>
          <w:left w:val="single" w:sz="6" w:space="0" w:color="1F546B" w:themeColor="text2"/>
          <w:bottom w:val="single" w:sz="6" w:space="0" w:color="1F546B" w:themeColor="text2"/>
          <w:right w:val="single" w:sz="6" w:space="0" w:color="1F546B" w:themeColor="text2"/>
          <w:insideH w:val="single" w:sz="6" w:space="0" w:color="1F546B" w:themeColor="text2"/>
          <w:insideV w:val="single" w:sz="6" w:space="0" w:color="1F546B" w:themeColor="text2"/>
        </w:tblBorders>
        <w:tblLook w:val="04A0" w:firstRow="1" w:lastRow="0" w:firstColumn="1" w:lastColumn="0" w:noHBand="0" w:noVBand="1"/>
        <w:tblDescription w:val="This table outlines your success profile for this role, as per the DIA Capability Framework. It also outlines what you will bring specifically, in terms of experience, knowledge, skills and other requirements."/>
      </w:tblPr>
      <w:tblGrid>
        <w:gridCol w:w="4741"/>
        <w:gridCol w:w="4774"/>
      </w:tblGrid>
      <w:tr w:rsidR="008023C3" w:rsidRPr="008023C3" w14:paraId="3718E7F7" w14:textId="77777777" w:rsidTr="001D30D4">
        <w:trPr>
          <w:tblHeader/>
        </w:trPr>
        <w:tc>
          <w:tcPr>
            <w:tcW w:w="4873" w:type="dxa"/>
            <w:tcBorders>
              <w:top w:val="single" w:sz="6" w:space="0" w:color="1F546B" w:themeColor="text2"/>
              <w:left w:val="single" w:sz="6" w:space="0" w:color="1F546B" w:themeColor="text2"/>
              <w:bottom w:val="nil"/>
              <w:right w:val="single" w:sz="6" w:space="0" w:color="FFFFFF" w:themeColor="background1"/>
            </w:tcBorders>
            <w:shd w:val="clear" w:color="auto" w:fill="1F546B" w:themeFill="text2"/>
          </w:tcPr>
          <w:p w14:paraId="5C2C40F8" w14:textId="77777777" w:rsidR="008023C3" w:rsidRPr="008023C3" w:rsidRDefault="008023C3" w:rsidP="00B90EE6">
            <w:pPr>
              <w:pStyle w:val="Tableheading"/>
            </w:pPr>
            <w:r w:rsidRPr="008023C3">
              <w:t>Your success profile for this role</w:t>
            </w:r>
          </w:p>
        </w:tc>
        <w:tc>
          <w:tcPr>
            <w:tcW w:w="4874" w:type="dxa"/>
            <w:tcBorders>
              <w:top w:val="single" w:sz="6" w:space="0" w:color="1F546B" w:themeColor="text2"/>
              <w:left w:val="single" w:sz="6" w:space="0" w:color="FFFFFF" w:themeColor="background1"/>
              <w:bottom w:val="nil"/>
              <w:right w:val="single" w:sz="6" w:space="0" w:color="1F546B" w:themeColor="text2"/>
            </w:tcBorders>
            <w:shd w:val="clear" w:color="auto" w:fill="1F546B" w:themeFill="text2"/>
          </w:tcPr>
          <w:p w14:paraId="28C560A2" w14:textId="77777777" w:rsidR="008023C3" w:rsidRPr="008023C3" w:rsidRDefault="008023C3" w:rsidP="00B90EE6">
            <w:pPr>
              <w:pStyle w:val="Tableheading"/>
            </w:pPr>
            <w:r w:rsidRPr="008023C3">
              <w:t>What you will bring specifically</w:t>
            </w:r>
          </w:p>
        </w:tc>
      </w:tr>
      <w:tr w:rsidR="00A60C8D" w:rsidRPr="008023C3" w14:paraId="58FBC9B0" w14:textId="77777777" w:rsidTr="001D30D4">
        <w:tc>
          <w:tcPr>
            <w:tcW w:w="4873" w:type="dxa"/>
            <w:tcBorders>
              <w:top w:val="nil"/>
              <w:left w:val="nil"/>
              <w:bottom w:val="single" w:sz="6" w:space="0" w:color="1F546B" w:themeColor="text2"/>
              <w:right w:val="single" w:sz="6" w:space="0" w:color="1F546B" w:themeColor="text2"/>
            </w:tcBorders>
          </w:tcPr>
          <w:p w14:paraId="5187C2A6" w14:textId="77777777" w:rsidR="00A60C8D" w:rsidRPr="008023C3" w:rsidRDefault="00A60C8D" w:rsidP="00A60C8D">
            <w:pPr>
              <w:pStyle w:val="Tablenormal0"/>
            </w:pPr>
            <w:r w:rsidRPr="008023C3">
              <w:t xml:space="preserve">At DIA, we have a Capability Framework to help guide our people towards the behaviours and skills needed to be successful. The core success profile for </w:t>
            </w:r>
            <w:r>
              <w:t>this</w:t>
            </w:r>
            <w:r w:rsidRPr="008023C3">
              <w:t xml:space="preserve"> role is </w:t>
            </w:r>
            <w:hyperlink r:id="rId12" w:history="1">
              <w:r w:rsidRPr="00E51061">
                <w:rPr>
                  <w:rStyle w:val="Hyperlink"/>
                </w:rPr>
                <w:t>Specialist</w:t>
              </w:r>
            </w:hyperlink>
            <w:r>
              <w:t>.</w:t>
            </w:r>
            <w:r w:rsidRPr="008023C3">
              <w:br/>
            </w:r>
            <w:r w:rsidRPr="008023C3">
              <w:br/>
            </w:r>
            <w:r w:rsidRPr="009E40D1">
              <w:rPr>
                <w:b/>
                <w:bCs/>
              </w:rPr>
              <w:t>Keys to Success:</w:t>
            </w:r>
          </w:p>
          <w:p w14:paraId="604344ED" w14:textId="77777777" w:rsidR="00A60C8D" w:rsidRDefault="00A60C8D" w:rsidP="00A60C8D">
            <w:pPr>
              <w:pStyle w:val="Tablebullet"/>
            </w:pPr>
            <w:r>
              <w:t>Problem solving</w:t>
            </w:r>
          </w:p>
          <w:p w14:paraId="0FB82426" w14:textId="77777777" w:rsidR="00A60C8D" w:rsidRDefault="00A60C8D" w:rsidP="00A60C8D">
            <w:pPr>
              <w:pStyle w:val="Tablebullet"/>
            </w:pPr>
            <w:r>
              <w:t>Critical thinking</w:t>
            </w:r>
          </w:p>
          <w:p w14:paraId="264F766F" w14:textId="77777777" w:rsidR="00A60C8D" w:rsidRDefault="00A60C8D" w:rsidP="00A60C8D">
            <w:pPr>
              <w:pStyle w:val="Tablebullet"/>
            </w:pPr>
            <w:r>
              <w:t>Interpersonal savvy</w:t>
            </w:r>
          </w:p>
          <w:p w14:paraId="517F55BE" w14:textId="77777777" w:rsidR="00A60C8D" w:rsidRDefault="00A60C8D" w:rsidP="00A60C8D">
            <w:pPr>
              <w:pStyle w:val="Tablebullet"/>
            </w:pPr>
            <w:r>
              <w:t>Navigating complexity</w:t>
            </w:r>
          </w:p>
          <w:p w14:paraId="1D093690" w14:textId="77777777" w:rsidR="00A60C8D" w:rsidRDefault="00A60C8D" w:rsidP="00A60C8D">
            <w:pPr>
              <w:pStyle w:val="Tablebullet"/>
            </w:pPr>
            <w:r>
              <w:t>Communicating with influence</w:t>
            </w:r>
          </w:p>
          <w:p w14:paraId="057EF24E" w14:textId="77777777" w:rsidR="00A60C8D" w:rsidRPr="008023C3" w:rsidRDefault="00A60C8D" w:rsidP="00A60C8D">
            <w:pPr>
              <w:pStyle w:val="Tablebullet"/>
            </w:pPr>
            <w:r>
              <w:t>Technical and specialist learning</w:t>
            </w:r>
          </w:p>
        </w:tc>
        <w:tc>
          <w:tcPr>
            <w:tcW w:w="4874" w:type="dxa"/>
            <w:tcBorders>
              <w:top w:val="nil"/>
              <w:left w:val="single" w:sz="6" w:space="0" w:color="1F546B" w:themeColor="text2"/>
              <w:bottom w:val="single" w:sz="6" w:space="0" w:color="1F546B" w:themeColor="text2"/>
              <w:right w:val="nil"/>
            </w:tcBorders>
          </w:tcPr>
          <w:p w14:paraId="72225274" w14:textId="77777777" w:rsidR="00A60C8D" w:rsidRPr="004452D6" w:rsidRDefault="00A60C8D" w:rsidP="00A60C8D">
            <w:pPr>
              <w:rPr>
                <w:b/>
              </w:rPr>
            </w:pPr>
            <w:r w:rsidRPr="004452D6">
              <w:rPr>
                <w:b/>
              </w:rPr>
              <w:t>Experience:</w:t>
            </w:r>
          </w:p>
          <w:p w14:paraId="29C22E38" w14:textId="77777777" w:rsidR="00A60C8D" w:rsidRPr="004452D6" w:rsidRDefault="00A60C8D" w:rsidP="00A60C8D">
            <w:pPr>
              <w:pStyle w:val="Tablebullet"/>
            </w:pPr>
            <w:r w:rsidRPr="004452D6">
              <w:t xml:space="preserve">A history of achievement in the delivery of </w:t>
            </w:r>
            <w:proofErr w:type="gramStart"/>
            <w:r w:rsidRPr="004452D6">
              <w:t>high quality</w:t>
            </w:r>
            <w:proofErr w:type="gramEnd"/>
            <w:r w:rsidRPr="004452D6">
              <w:t xml:space="preserve"> media/communication services is preferable.</w:t>
            </w:r>
          </w:p>
          <w:p w14:paraId="1973DA69" w14:textId="77777777" w:rsidR="00A60C8D" w:rsidRPr="004452D6" w:rsidRDefault="00A60C8D" w:rsidP="00A60C8D">
            <w:pPr>
              <w:pStyle w:val="Tablebullet"/>
            </w:pPr>
            <w:r w:rsidRPr="004452D6">
              <w:t>Experience in effectively managing a wide range of relationships</w:t>
            </w:r>
            <w:r>
              <w:t>.</w:t>
            </w:r>
          </w:p>
          <w:p w14:paraId="0C8EAD3D" w14:textId="77777777" w:rsidR="00A60C8D" w:rsidRPr="004452D6" w:rsidRDefault="00A60C8D" w:rsidP="00A60C8D">
            <w:pPr>
              <w:pStyle w:val="Tablebullet"/>
            </w:pPr>
            <w:r w:rsidRPr="004452D6">
              <w:t>A tertiary level qualification in a relevant discipline</w:t>
            </w:r>
            <w:r>
              <w:t>.</w:t>
            </w:r>
          </w:p>
          <w:p w14:paraId="5898AE63" w14:textId="77777777" w:rsidR="00A60C8D" w:rsidRPr="004452D6" w:rsidRDefault="00A60C8D" w:rsidP="00A60C8D">
            <w:pPr>
              <w:rPr>
                <w:b/>
              </w:rPr>
            </w:pPr>
            <w:r w:rsidRPr="004452D6">
              <w:rPr>
                <w:b/>
              </w:rPr>
              <w:t>Knowledge:</w:t>
            </w:r>
          </w:p>
          <w:p w14:paraId="7466F2C3" w14:textId="77777777" w:rsidR="00A60C8D" w:rsidRPr="004452D6" w:rsidRDefault="00A60C8D" w:rsidP="00A60C8D">
            <w:pPr>
              <w:pStyle w:val="Tablebullet"/>
            </w:pPr>
            <w:r w:rsidRPr="004452D6">
              <w:t>Strong understanding of the</w:t>
            </w:r>
            <w:r>
              <w:t xml:space="preserve"> machinery</w:t>
            </w:r>
            <w:r w:rsidRPr="004452D6">
              <w:t xml:space="preserve"> of Government and Parliament.</w:t>
            </w:r>
          </w:p>
          <w:p w14:paraId="2C7C2B23" w14:textId="77777777" w:rsidR="00A60C8D" w:rsidRPr="004452D6" w:rsidRDefault="00A60C8D" w:rsidP="00A60C8D">
            <w:pPr>
              <w:pStyle w:val="Tablebullet"/>
            </w:pPr>
            <w:r w:rsidRPr="004452D6">
              <w:t>Strong knowledge of IT systems and research facilities</w:t>
            </w:r>
          </w:p>
          <w:p w14:paraId="328FA0C7" w14:textId="77777777" w:rsidR="00A60C8D" w:rsidRDefault="00A60C8D" w:rsidP="00A60C8D">
            <w:pPr>
              <w:rPr>
                <w:b/>
              </w:rPr>
            </w:pPr>
          </w:p>
          <w:p w14:paraId="4B17BB93" w14:textId="77777777" w:rsidR="00A60C8D" w:rsidRPr="004452D6" w:rsidRDefault="00A60C8D" w:rsidP="00A60C8D">
            <w:pPr>
              <w:rPr>
                <w:b/>
              </w:rPr>
            </w:pPr>
            <w:r w:rsidRPr="004452D6">
              <w:rPr>
                <w:b/>
              </w:rPr>
              <w:t>Skills:</w:t>
            </w:r>
          </w:p>
          <w:p w14:paraId="6883C29A" w14:textId="77777777" w:rsidR="00A60C8D" w:rsidRPr="004452D6" w:rsidRDefault="00A60C8D" w:rsidP="00A60C8D">
            <w:pPr>
              <w:pStyle w:val="Tablebullet"/>
            </w:pPr>
            <w:r w:rsidRPr="004452D6">
              <w:t>Strong journalist skills together with excellent written language skills</w:t>
            </w:r>
          </w:p>
          <w:p w14:paraId="21CD83BC" w14:textId="77777777" w:rsidR="00A60C8D" w:rsidRPr="004452D6" w:rsidRDefault="00A60C8D" w:rsidP="00A60C8D">
            <w:pPr>
              <w:pStyle w:val="Tablebullet"/>
            </w:pPr>
            <w:r w:rsidRPr="004452D6">
              <w:t>Highly developed interpersonal skills with a demonstrated ability to relate to and gain the confidence of the Minister and diverse stakeholders</w:t>
            </w:r>
          </w:p>
          <w:p w14:paraId="64438B73" w14:textId="77777777" w:rsidR="00A60C8D" w:rsidRPr="004452D6" w:rsidRDefault="00A60C8D" w:rsidP="00A60C8D">
            <w:pPr>
              <w:pStyle w:val="Tablebullet"/>
            </w:pPr>
            <w:r w:rsidRPr="004452D6">
              <w:t>Well-developed communication skills</w:t>
            </w:r>
          </w:p>
          <w:p w14:paraId="0E49B7E9" w14:textId="77777777" w:rsidR="00A60C8D" w:rsidRPr="004452D6" w:rsidRDefault="00A60C8D" w:rsidP="00A60C8D">
            <w:pPr>
              <w:pStyle w:val="Tablebullet"/>
            </w:pPr>
            <w:r w:rsidRPr="004452D6">
              <w:t>Ability to persuade, influence and gather information to obtain optimal outcomes</w:t>
            </w:r>
          </w:p>
          <w:p w14:paraId="3D212629" w14:textId="77777777" w:rsidR="00A60C8D" w:rsidRPr="004452D6" w:rsidRDefault="00A60C8D" w:rsidP="00A60C8D">
            <w:pPr>
              <w:pStyle w:val="Tablebullet"/>
              <w:rPr>
                <w:b/>
              </w:rPr>
            </w:pPr>
            <w:r w:rsidRPr="004452D6">
              <w:t>Demonstrated ability to analyse, understand and convey complex information in a simplified form</w:t>
            </w:r>
          </w:p>
          <w:p w14:paraId="3BC1B56E" w14:textId="77777777" w:rsidR="00A60C8D" w:rsidRPr="004452D6" w:rsidRDefault="00A60C8D" w:rsidP="00A60C8D">
            <w:pPr>
              <w:pStyle w:val="Tablebullet"/>
              <w:numPr>
                <w:ilvl w:val="0"/>
                <w:numId w:val="0"/>
              </w:numPr>
              <w:rPr>
                <w:b/>
              </w:rPr>
            </w:pPr>
            <w:r w:rsidRPr="004452D6">
              <w:rPr>
                <w:b/>
              </w:rPr>
              <w:t>Other Requirements:</w:t>
            </w:r>
          </w:p>
          <w:p w14:paraId="115A2231" w14:textId="77777777" w:rsidR="00A60C8D" w:rsidRDefault="00A60C8D" w:rsidP="00A60C8D">
            <w:pPr>
              <w:numPr>
                <w:ilvl w:val="0"/>
                <w:numId w:val="37"/>
              </w:numPr>
              <w:spacing w:before="40" w:after="40"/>
            </w:pPr>
            <w:r w:rsidRPr="00ED1F0E">
              <w:t>Must be able to obtain and maintain a National Security Clearance (minimum of CONFIDENTIAL). Some roles will require SECRET or TOP SECRET security clearance.</w:t>
            </w:r>
          </w:p>
          <w:p w14:paraId="49DE747D" w14:textId="77777777" w:rsidR="00A60C8D" w:rsidRPr="00A60C8D" w:rsidRDefault="00A60C8D" w:rsidP="00A60C8D">
            <w:pPr>
              <w:pStyle w:val="Tablebullet"/>
              <w:numPr>
                <w:ilvl w:val="0"/>
                <w:numId w:val="0"/>
              </w:numPr>
              <w:ind w:left="357" w:hanging="357"/>
            </w:pPr>
            <w:r w:rsidRPr="00A60C8D">
              <w:t>May be required to:</w:t>
            </w:r>
          </w:p>
          <w:p w14:paraId="7627AC35" w14:textId="77777777" w:rsidR="00A60C8D" w:rsidRDefault="00A60C8D" w:rsidP="00A60C8D">
            <w:pPr>
              <w:pStyle w:val="Tablebullet"/>
              <w:numPr>
                <w:ilvl w:val="0"/>
                <w:numId w:val="34"/>
              </w:numPr>
            </w:pPr>
            <w:r w:rsidRPr="004452D6">
              <w:t>Be available for working outside normal working hours.</w:t>
            </w:r>
          </w:p>
          <w:p w14:paraId="6B06746C" w14:textId="77777777" w:rsidR="00A60C8D" w:rsidRPr="004452D6" w:rsidRDefault="00A60C8D" w:rsidP="00A60C8D">
            <w:pPr>
              <w:pStyle w:val="Tablebullet"/>
              <w:numPr>
                <w:ilvl w:val="0"/>
                <w:numId w:val="34"/>
              </w:numPr>
            </w:pPr>
            <w:r>
              <w:t xml:space="preserve">Be available to travel with the Minister </w:t>
            </w:r>
          </w:p>
          <w:p w14:paraId="71AD4725" w14:textId="77777777" w:rsidR="00A60C8D" w:rsidRPr="004452D6" w:rsidRDefault="00A60C8D" w:rsidP="00A60C8D">
            <w:pPr>
              <w:pStyle w:val="BulletTableLevel1"/>
              <w:numPr>
                <w:ilvl w:val="0"/>
                <w:numId w:val="34"/>
              </w:numPr>
              <w:tabs>
                <w:tab w:val="num" w:pos="369"/>
              </w:tabs>
              <w:ind w:left="369" w:hanging="369"/>
              <w:rPr>
                <w:rFonts w:ascii="Calibri" w:hAnsi="Calibri"/>
                <w:b/>
                <w:sz w:val="24"/>
              </w:rPr>
            </w:pPr>
            <w:r w:rsidRPr="004452D6">
              <w:rPr>
                <w:rFonts w:ascii="Calibri" w:hAnsi="Calibri"/>
                <w:sz w:val="24"/>
              </w:rPr>
              <w:t>Drive a departmental vehicle, rented vehicle or private vehicle while on departmental business.  A current driver licence is essential in these circumstances.</w:t>
            </w:r>
          </w:p>
          <w:p w14:paraId="1F8F56A5" w14:textId="77777777" w:rsidR="00A60C8D" w:rsidRPr="004452D6" w:rsidRDefault="00A60C8D" w:rsidP="00A60C8D">
            <w:pPr>
              <w:pStyle w:val="Tablebullet"/>
              <w:numPr>
                <w:ilvl w:val="0"/>
                <w:numId w:val="0"/>
              </w:numPr>
              <w:rPr>
                <w:b/>
              </w:rPr>
            </w:pPr>
          </w:p>
        </w:tc>
      </w:tr>
    </w:tbl>
    <w:p w14:paraId="4E75454B" w14:textId="77777777" w:rsidR="001676BD" w:rsidRPr="00B90EE6" w:rsidRDefault="001676BD" w:rsidP="00B90EE6">
      <w:pPr>
        <w:pStyle w:val="Tinyline"/>
      </w:pPr>
    </w:p>
    <w:sectPr w:rsidR="001676BD" w:rsidRPr="00B90EE6" w:rsidSect="00A60C8D">
      <w:headerReference w:type="default" r:id="rId13"/>
      <w:footerReference w:type="default" r:id="rId14"/>
      <w:headerReference w:type="first" r:id="rId15"/>
      <w:footerReference w:type="first" r:id="rId16"/>
      <w:pgSz w:w="11907" w:h="16840" w:code="9"/>
      <w:pgMar w:top="1134" w:right="1134" w:bottom="992" w:left="1134" w:header="425" w:footer="635"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eubhan Swann" w:date="2020-08-17T09:49:00Z" w:initials="RS">
    <w:p w14:paraId="6F3C3383" w14:textId="77777777" w:rsidR="00350932" w:rsidRDefault="00350932">
      <w:pPr>
        <w:pStyle w:val="CommentText"/>
      </w:pPr>
      <w:r>
        <w:rPr>
          <w:rStyle w:val="CommentReference"/>
        </w:rPr>
        <w:annotationRef/>
      </w:r>
      <w:r>
        <w:t>Is this appropriate?</w:t>
      </w:r>
    </w:p>
  </w:comment>
  <w:comment w:id="2" w:author="Ainsley Chapman" w:date="2020-08-25T08:57:00Z" w:initials="AC">
    <w:p w14:paraId="73912BA3" w14:textId="77777777" w:rsidR="00350932" w:rsidRDefault="00350932">
      <w:pPr>
        <w:pStyle w:val="CommentText"/>
      </w:pPr>
      <w:r>
        <w:rPr>
          <w:rStyle w:val="CommentReference"/>
        </w:rPr>
        <w:annotationRef/>
      </w:r>
      <w:r>
        <w:t>yup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3C3383" w15:done="0"/>
  <w15:commentEx w15:paraId="73912BA3" w15:paraIdParent="6F3C33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3C3383" w16cid:durableId="22E4D112"/>
  <w16cid:commentId w16cid:paraId="73912BA3" w16cid:durableId="22EF50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2732A" w14:textId="77777777" w:rsidR="00350932" w:rsidRDefault="00350932">
      <w:r>
        <w:separator/>
      </w:r>
    </w:p>
    <w:p w14:paraId="0158D852" w14:textId="77777777" w:rsidR="00350932" w:rsidRDefault="00350932"/>
    <w:p w14:paraId="486F6EE5" w14:textId="77777777" w:rsidR="00350932" w:rsidRDefault="00350932"/>
  </w:endnote>
  <w:endnote w:type="continuationSeparator" w:id="0">
    <w:p w14:paraId="3345B606" w14:textId="77777777" w:rsidR="00350932" w:rsidRDefault="00350932">
      <w:r>
        <w:continuationSeparator/>
      </w:r>
    </w:p>
    <w:p w14:paraId="1464D0FC" w14:textId="77777777" w:rsidR="00350932" w:rsidRDefault="00350932"/>
    <w:p w14:paraId="7AB20DFD" w14:textId="77777777" w:rsidR="00350932" w:rsidRDefault="00350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B7C10" w14:textId="77777777" w:rsidR="003F52D2" w:rsidRDefault="00A60C8D" w:rsidP="001C15EE">
    <w:pPr>
      <w:pStyle w:val="Footer"/>
      <w:tabs>
        <w:tab w:val="right" w:pos="9639"/>
      </w:tabs>
      <w:ind w:right="-1"/>
    </w:pPr>
    <w:r>
      <w:t>Sept 2020</w:t>
    </w:r>
    <w:r w:rsidR="003F52D2">
      <w:tab/>
      <w:t xml:space="preserve">Page </w:t>
    </w:r>
    <w:r w:rsidR="003F52D2">
      <w:fldChar w:fldCharType="begin"/>
    </w:r>
    <w:r w:rsidR="003F52D2">
      <w:instrText xml:space="preserve"> PAGE  \* Arabic  \* MERGEFORMAT </w:instrText>
    </w:r>
    <w:r w:rsidR="003F52D2">
      <w:fldChar w:fldCharType="separate"/>
    </w:r>
    <w:r w:rsidR="002360F3">
      <w:rPr>
        <w:noProof/>
      </w:rPr>
      <w:t>2</w:t>
    </w:r>
    <w:r w:rsidR="003F52D2">
      <w:fldChar w:fldCharType="end"/>
    </w:r>
    <w:r w:rsidR="003F52D2">
      <w:t xml:space="preserve"> of </w:t>
    </w:r>
    <w:fldSimple w:instr=" NUMPAGES   \* MERGEFORMAT ">
      <w:r w:rsidR="002360F3">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8077D" w14:textId="77777777" w:rsidR="003F52D2" w:rsidRPr="004A18AF" w:rsidRDefault="004A18AF" w:rsidP="004A18AF">
    <w:pPr>
      <w:pStyle w:val="Footer"/>
      <w:tabs>
        <w:tab w:val="right" w:pos="9639"/>
      </w:tabs>
      <w:ind w:right="-1"/>
      <w:jc w:val="right"/>
      <w:rPr>
        <w:i w:val="0"/>
      </w:rPr>
    </w:pPr>
    <w:r w:rsidRPr="004A18AF">
      <w:rPr>
        <w:i w:val="0"/>
        <w:noProof/>
        <w:lang w:eastAsia="en-NZ"/>
      </w:rPr>
      <w:drawing>
        <wp:inline distT="0" distB="0" distL="0" distR="0" wp14:anchorId="2DE16282" wp14:editId="3A8CEB65">
          <wp:extent cx="2335530" cy="633095"/>
          <wp:effectExtent l="0" t="0" r="0" b="0"/>
          <wp:docPr id="1" name="Picture 1" descr="T:\Logos\DIA Logo\DIA Logo - Black (Word Templa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Logos\DIA Logo\DIA Logo - Black (Word Templat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6330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70B0E" w14:textId="77777777" w:rsidR="00350932" w:rsidRDefault="00350932" w:rsidP="00FB1990">
      <w:pPr>
        <w:pStyle w:val="Spacer"/>
      </w:pPr>
      <w:r>
        <w:separator/>
      </w:r>
    </w:p>
    <w:p w14:paraId="0ECFD109" w14:textId="77777777" w:rsidR="00350932" w:rsidRDefault="00350932" w:rsidP="00FB1990">
      <w:pPr>
        <w:pStyle w:val="Spacer"/>
      </w:pPr>
    </w:p>
  </w:footnote>
  <w:footnote w:type="continuationSeparator" w:id="0">
    <w:p w14:paraId="02C8F9F6" w14:textId="77777777" w:rsidR="00350932" w:rsidRDefault="00350932">
      <w:r>
        <w:continuationSeparator/>
      </w:r>
    </w:p>
    <w:p w14:paraId="732A0C82" w14:textId="77777777" w:rsidR="00350932" w:rsidRDefault="00350932"/>
    <w:p w14:paraId="2F2ED5A2" w14:textId="77777777" w:rsidR="00350932" w:rsidRDefault="003509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9F67F" w14:textId="77777777" w:rsidR="00735BFF" w:rsidRDefault="00735BFF" w:rsidP="00C40EAE">
    <w:pPr>
      <w:pStyle w:val="Header"/>
      <w:jc w:val="right"/>
    </w:pPr>
    <w:r w:rsidRPr="00CD3498">
      <w:tab/>
      <w:t xml:space="preserve">Te Tari </w:t>
    </w:r>
    <w:proofErr w:type="spellStart"/>
    <w:r w:rsidRPr="00CD3498">
      <w:t>Taiwhenua</w:t>
    </w:r>
    <w:proofErr w:type="spellEnd"/>
  </w:p>
  <w:p w14:paraId="15D21173" w14:textId="77777777" w:rsidR="00735BFF" w:rsidRDefault="00735BFF" w:rsidP="00C40EAE">
    <w:pPr>
      <w:pStyle w:val="Header"/>
      <w:jc w:val="right"/>
    </w:pPr>
    <w:r w:rsidRPr="00CD3498">
      <w:tab/>
      <w:t>Department of Internal Affairs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AFA7" w14:textId="77777777" w:rsidR="003F52D2" w:rsidRDefault="003F52D2">
    <w:pPr>
      <w:pStyle w:val="Header"/>
    </w:pPr>
    <w:r>
      <w:rPr>
        <w:noProof/>
        <w:lang w:eastAsia="en-NZ"/>
      </w:rPr>
      <w:drawing>
        <wp:anchor distT="0" distB="0" distL="114300" distR="114300" simplePos="0" relativeHeight="251658752" behindDoc="0" locked="0" layoutInCell="1" allowOverlap="1" wp14:anchorId="2CAEE487" wp14:editId="4C81E2AA">
          <wp:simplePos x="0" y="0"/>
          <wp:positionH relativeFrom="page">
            <wp:align>center</wp:align>
          </wp:positionH>
          <wp:positionV relativeFrom="page">
            <wp:posOffset>294640</wp:posOffset>
          </wp:positionV>
          <wp:extent cx="6840000" cy="1566000"/>
          <wp:effectExtent l="0" t="0" r="0" b="0"/>
          <wp:wrapTopAndBottom/>
          <wp:docPr id="15" name="Picture 15" descr="The text on this image says: &quot;Job description. Haere mai. This job description is your go-to place for all the ins and outs of this role at Internal Affair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D header 2014-12-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0" cy="156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9"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0"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1"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F0C45A8"/>
    <w:multiLevelType w:val="hybridMultilevel"/>
    <w:tmpl w:val="DFD0D5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9544387"/>
    <w:multiLevelType w:val="hybridMultilevel"/>
    <w:tmpl w:val="961656F8"/>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360" w:hanging="360"/>
      </w:pPr>
      <w:rPr>
        <w:rFonts w:ascii="Symbol" w:hAnsi="Symbol" w:hint="default"/>
      </w:rPr>
    </w:lvl>
    <w:lvl w:ilvl="2" w:tplc="14090003">
      <w:start w:val="1"/>
      <w:numFmt w:val="bullet"/>
      <w:lvlText w:val="o"/>
      <w:lvlJc w:val="left"/>
      <w:pPr>
        <w:ind w:left="1080" w:hanging="360"/>
      </w:pPr>
      <w:rPr>
        <w:rFonts w:ascii="Courier New" w:hAnsi="Courier New" w:cs="Courier New" w:hint="default"/>
      </w:rPr>
    </w:lvl>
    <w:lvl w:ilvl="3" w:tplc="1409000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19" w15:restartNumberingAfterBreak="0">
    <w:nsid w:val="598B67B4"/>
    <w:multiLevelType w:val="hybridMultilevel"/>
    <w:tmpl w:val="54A84248"/>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360" w:hanging="360"/>
      </w:pPr>
      <w:rPr>
        <w:rFonts w:ascii="Symbol" w:hAnsi="Symbol" w:hint="default"/>
      </w:rPr>
    </w:lvl>
    <w:lvl w:ilvl="2" w:tplc="14090003">
      <w:start w:val="1"/>
      <w:numFmt w:val="bullet"/>
      <w:lvlText w:val="o"/>
      <w:lvlJc w:val="left"/>
      <w:pPr>
        <w:ind w:left="1080" w:hanging="360"/>
      </w:pPr>
      <w:rPr>
        <w:rFonts w:ascii="Courier New" w:hAnsi="Courier New" w:cs="Courier New" w:hint="default"/>
      </w:rPr>
    </w:lvl>
    <w:lvl w:ilvl="3" w:tplc="1409000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20"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FD40A31"/>
    <w:multiLevelType w:val="multilevel"/>
    <w:tmpl w:val="4FE0B1C6"/>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2"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3"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4"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5"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26"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7"/>
  </w:num>
  <w:num w:numId="8">
    <w:abstractNumId w:val="20"/>
  </w:num>
  <w:num w:numId="9">
    <w:abstractNumId w:val="14"/>
  </w:num>
  <w:num w:numId="10">
    <w:abstractNumId w:val="10"/>
  </w:num>
  <w:num w:numId="11">
    <w:abstractNumId w:val="21"/>
  </w:num>
  <w:num w:numId="12">
    <w:abstractNumId w:val="23"/>
  </w:num>
  <w:num w:numId="13">
    <w:abstractNumId w:val="25"/>
  </w:num>
  <w:num w:numId="14">
    <w:abstractNumId w:val="7"/>
  </w:num>
  <w:num w:numId="15">
    <w:abstractNumId w:val="12"/>
  </w:num>
  <w:num w:numId="16">
    <w:abstractNumId w:val="26"/>
  </w:num>
  <w:num w:numId="17">
    <w:abstractNumId w:val="24"/>
  </w:num>
  <w:num w:numId="18">
    <w:abstractNumId w:val="22"/>
  </w:num>
  <w:num w:numId="19">
    <w:abstractNumId w:val="15"/>
  </w:num>
  <w:num w:numId="20">
    <w:abstractNumId w:val="13"/>
  </w:num>
  <w:num w:numId="21">
    <w:abstractNumId w:val="9"/>
  </w:num>
  <w:num w:numId="22">
    <w:abstractNumId w:val="6"/>
  </w:num>
  <w:num w:numId="23">
    <w:abstractNumId w:val="11"/>
  </w:num>
  <w:num w:numId="24">
    <w:abstractNumId w:val="8"/>
  </w:num>
  <w:num w:numId="25">
    <w:abstractNumId w:val="19"/>
  </w:num>
  <w:num w:numId="26">
    <w:abstractNumId w:val="18"/>
  </w:num>
  <w:num w:numId="27">
    <w:abstractNumId w:val="21"/>
  </w:num>
  <w:num w:numId="28">
    <w:abstractNumId w:val="23"/>
  </w:num>
  <w:num w:numId="29">
    <w:abstractNumId w:val="21"/>
  </w:num>
  <w:num w:numId="30">
    <w:abstractNumId w:val="21"/>
  </w:num>
  <w:num w:numId="31">
    <w:abstractNumId w:val="23"/>
  </w:num>
  <w:num w:numId="32">
    <w:abstractNumId w:val="23"/>
  </w:num>
  <w:num w:numId="33">
    <w:abstractNumId w:val="23"/>
  </w:num>
  <w:num w:numId="34">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3"/>
  </w:num>
  <w:num w:numId="37">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revisionView w:markup="0"/>
  <w:defaultTabStop w:val="567"/>
  <w:characterSpacingControl w:val="doNotCompress"/>
  <w:hdrShapeDefaults>
    <o:shapedefaults v:ext="edit" spidmax="2049"/>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32"/>
    <w:rsid w:val="00003360"/>
    <w:rsid w:val="00003FC7"/>
    <w:rsid w:val="00005919"/>
    <w:rsid w:val="00007C42"/>
    <w:rsid w:val="00015020"/>
    <w:rsid w:val="0001647B"/>
    <w:rsid w:val="00020010"/>
    <w:rsid w:val="00034673"/>
    <w:rsid w:val="00036671"/>
    <w:rsid w:val="00037226"/>
    <w:rsid w:val="000409E2"/>
    <w:rsid w:val="00044EA1"/>
    <w:rsid w:val="0004703F"/>
    <w:rsid w:val="00054574"/>
    <w:rsid w:val="0005649A"/>
    <w:rsid w:val="00063BB2"/>
    <w:rsid w:val="00065F18"/>
    <w:rsid w:val="00067005"/>
    <w:rsid w:val="00076035"/>
    <w:rsid w:val="00077013"/>
    <w:rsid w:val="0008288C"/>
    <w:rsid w:val="00091C3A"/>
    <w:rsid w:val="000D61F6"/>
    <w:rsid w:val="000E3240"/>
    <w:rsid w:val="000E677B"/>
    <w:rsid w:val="000F4ADF"/>
    <w:rsid w:val="000F61AF"/>
    <w:rsid w:val="0010171C"/>
    <w:rsid w:val="00102FAD"/>
    <w:rsid w:val="00105000"/>
    <w:rsid w:val="00121870"/>
    <w:rsid w:val="00126FDE"/>
    <w:rsid w:val="0013703F"/>
    <w:rsid w:val="00140ED2"/>
    <w:rsid w:val="00143E7C"/>
    <w:rsid w:val="0014415C"/>
    <w:rsid w:val="0014565E"/>
    <w:rsid w:val="001536C9"/>
    <w:rsid w:val="0016433D"/>
    <w:rsid w:val="001676BD"/>
    <w:rsid w:val="00184C0F"/>
    <w:rsid w:val="001A5F55"/>
    <w:rsid w:val="001C0031"/>
    <w:rsid w:val="001C0C30"/>
    <w:rsid w:val="001C15EE"/>
    <w:rsid w:val="001D0111"/>
    <w:rsid w:val="001D30D4"/>
    <w:rsid w:val="001D7EAE"/>
    <w:rsid w:val="001E3565"/>
    <w:rsid w:val="001E64FC"/>
    <w:rsid w:val="001F0724"/>
    <w:rsid w:val="002007DF"/>
    <w:rsid w:val="00205FE8"/>
    <w:rsid w:val="00206BA3"/>
    <w:rsid w:val="00215160"/>
    <w:rsid w:val="002224B4"/>
    <w:rsid w:val="00226D5E"/>
    <w:rsid w:val="002360F3"/>
    <w:rsid w:val="00237A3D"/>
    <w:rsid w:val="00240E83"/>
    <w:rsid w:val="002502D1"/>
    <w:rsid w:val="00255E1D"/>
    <w:rsid w:val="00260A17"/>
    <w:rsid w:val="00265F69"/>
    <w:rsid w:val="00267EDC"/>
    <w:rsid w:val="00270EEC"/>
    <w:rsid w:val="00272C04"/>
    <w:rsid w:val="002777D8"/>
    <w:rsid w:val="002806A2"/>
    <w:rsid w:val="00285621"/>
    <w:rsid w:val="00297CC7"/>
    <w:rsid w:val="002A194F"/>
    <w:rsid w:val="002A4BD9"/>
    <w:rsid w:val="002A4FE7"/>
    <w:rsid w:val="002B0B6A"/>
    <w:rsid w:val="002B1CEB"/>
    <w:rsid w:val="002C71C6"/>
    <w:rsid w:val="002D3125"/>
    <w:rsid w:val="002D4F42"/>
    <w:rsid w:val="0030084C"/>
    <w:rsid w:val="003039E1"/>
    <w:rsid w:val="003129BA"/>
    <w:rsid w:val="003148FC"/>
    <w:rsid w:val="0032132E"/>
    <w:rsid w:val="00330820"/>
    <w:rsid w:val="003465C8"/>
    <w:rsid w:val="00350932"/>
    <w:rsid w:val="0037016B"/>
    <w:rsid w:val="00370FC0"/>
    <w:rsid w:val="00373206"/>
    <w:rsid w:val="003737ED"/>
    <w:rsid w:val="00375B80"/>
    <w:rsid w:val="00377352"/>
    <w:rsid w:val="003A10DA"/>
    <w:rsid w:val="003A12C8"/>
    <w:rsid w:val="003A6FFE"/>
    <w:rsid w:val="003A7695"/>
    <w:rsid w:val="003B3A23"/>
    <w:rsid w:val="003B6592"/>
    <w:rsid w:val="003C772C"/>
    <w:rsid w:val="003D175D"/>
    <w:rsid w:val="003F1357"/>
    <w:rsid w:val="003F2B58"/>
    <w:rsid w:val="003F52D2"/>
    <w:rsid w:val="003F5886"/>
    <w:rsid w:val="0040020C"/>
    <w:rsid w:val="00401CA0"/>
    <w:rsid w:val="0040700B"/>
    <w:rsid w:val="00407F54"/>
    <w:rsid w:val="00410084"/>
    <w:rsid w:val="00411341"/>
    <w:rsid w:val="00413966"/>
    <w:rsid w:val="00415015"/>
    <w:rsid w:val="00415CDB"/>
    <w:rsid w:val="004231DC"/>
    <w:rsid w:val="0042551E"/>
    <w:rsid w:val="00433AD8"/>
    <w:rsid w:val="00437A53"/>
    <w:rsid w:val="004552A0"/>
    <w:rsid w:val="00457145"/>
    <w:rsid w:val="00457E34"/>
    <w:rsid w:val="00460A83"/>
    <w:rsid w:val="00460B3F"/>
    <w:rsid w:val="00464752"/>
    <w:rsid w:val="0046587F"/>
    <w:rsid w:val="00472A55"/>
    <w:rsid w:val="00476068"/>
    <w:rsid w:val="004763B3"/>
    <w:rsid w:val="00477619"/>
    <w:rsid w:val="00486E6E"/>
    <w:rsid w:val="004875DF"/>
    <w:rsid w:val="00487C1D"/>
    <w:rsid w:val="00494C6F"/>
    <w:rsid w:val="004A18AF"/>
    <w:rsid w:val="004A5823"/>
    <w:rsid w:val="004B0AAF"/>
    <w:rsid w:val="004B214C"/>
    <w:rsid w:val="004B3924"/>
    <w:rsid w:val="004C4DDD"/>
    <w:rsid w:val="004C5F40"/>
    <w:rsid w:val="004C6953"/>
    <w:rsid w:val="004C7001"/>
    <w:rsid w:val="004D1706"/>
    <w:rsid w:val="004D243F"/>
    <w:rsid w:val="004D7473"/>
    <w:rsid w:val="004F2E8A"/>
    <w:rsid w:val="004F55E1"/>
    <w:rsid w:val="00501C4B"/>
    <w:rsid w:val="005028A7"/>
    <w:rsid w:val="005078B7"/>
    <w:rsid w:val="00510D73"/>
    <w:rsid w:val="00512ACB"/>
    <w:rsid w:val="0052216D"/>
    <w:rsid w:val="00526115"/>
    <w:rsid w:val="00533FAF"/>
    <w:rsid w:val="00535DF5"/>
    <w:rsid w:val="005366B6"/>
    <w:rsid w:val="00554BCD"/>
    <w:rsid w:val="00555F60"/>
    <w:rsid w:val="005605A5"/>
    <w:rsid w:val="00560B3C"/>
    <w:rsid w:val="00561A97"/>
    <w:rsid w:val="00563DAC"/>
    <w:rsid w:val="005675E0"/>
    <w:rsid w:val="00570A71"/>
    <w:rsid w:val="00570C00"/>
    <w:rsid w:val="00576AAA"/>
    <w:rsid w:val="0058206B"/>
    <w:rsid w:val="005848D3"/>
    <w:rsid w:val="00585690"/>
    <w:rsid w:val="00594AAA"/>
    <w:rsid w:val="00595B33"/>
    <w:rsid w:val="0059662F"/>
    <w:rsid w:val="00596858"/>
    <w:rsid w:val="005A2652"/>
    <w:rsid w:val="005B7254"/>
    <w:rsid w:val="005D3066"/>
    <w:rsid w:val="005D6013"/>
    <w:rsid w:val="005E4B13"/>
    <w:rsid w:val="005E4C02"/>
    <w:rsid w:val="005F01DF"/>
    <w:rsid w:val="005F76CC"/>
    <w:rsid w:val="005F7FE0"/>
    <w:rsid w:val="005F7FF8"/>
    <w:rsid w:val="006004C4"/>
    <w:rsid w:val="00600CA4"/>
    <w:rsid w:val="00602416"/>
    <w:rsid w:val="006025CE"/>
    <w:rsid w:val="006041F2"/>
    <w:rsid w:val="006064F5"/>
    <w:rsid w:val="00617298"/>
    <w:rsid w:val="006336F1"/>
    <w:rsid w:val="00637753"/>
    <w:rsid w:val="00660CE4"/>
    <w:rsid w:val="00662716"/>
    <w:rsid w:val="006713ED"/>
    <w:rsid w:val="00675B43"/>
    <w:rsid w:val="00676C9F"/>
    <w:rsid w:val="00677B13"/>
    <w:rsid w:val="00677F4E"/>
    <w:rsid w:val="00681A08"/>
    <w:rsid w:val="00685ECF"/>
    <w:rsid w:val="0068723C"/>
    <w:rsid w:val="006875B8"/>
    <w:rsid w:val="00687CEA"/>
    <w:rsid w:val="00690463"/>
    <w:rsid w:val="00694E01"/>
    <w:rsid w:val="00695171"/>
    <w:rsid w:val="00695B75"/>
    <w:rsid w:val="006A1A95"/>
    <w:rsid w:val="006A38B7"/>
    <w:rsid w:val="006A5C31"/>
    <w:rsid w:val="006B1CB2"/>
    <w:rsid w:val="006B1DD1"/>
    <w:rsid w:val="006B2693"/>
    <w:rsid w:val="006B3396"/>
    <w:rsid w:val="006B4FE7"/>
    <w:rsid w:val="006B60A5"/>
    <w:rsid w:val="006C195E"/>
    <w:rsid w:val="006D638F"/>
    <w:rsid w:val="006D7384"/>
    <w:rsid w:val="006E7BF7"/>
    <w:rsid w:val="00702F2C"/>
    <w:rsid w:val="007068C8"/>
    <w:rsid w:val="00715B8F"/>
    <w:rsid w:val="0073106E"/>
    <w:rsid w:val="00735BFF"/>
    <w:rsid w:val="00737813"/>
    <w:rsid w:val="00755142"/>
    <w:rsid w:val="00756BB7"/>
    <w:rsid w:val="0075764B"/>
    <w:rsid w:val="00760C01"/>
    <w:rsid w:val="00761293"/>
    <w:rsid w:val="00767C04"/>
    <w:rsid w:val="007736A2"/>
    <w:rsid w:val="007A6226"/>
    <w:rsid w:val="007B07BF"/>
    <w:rsid w:val="007B3C61"/>
    <w:rsid w:val="007D1918"/>
    <w:rsid w:val="007F03F2"/>
    <w:rsid w:val="008023C3"/>
    <w:rsid w:val="008031DF"/>
    <w:rsid w:val="008065D7"/>
    <w:rsid w:val="008111A3"/>
    <w:rsid w:val="00816E30"/>
    <w:rsid w:val="0081703A"/>
    <w:rsid w:val="00817269"/>
    <w:rsid w:val="00820EC3"/>
    <w:rsid w:val="0082264B"/>
    <w:rsid w:val="0082765B"/>
    <w:rsid w:val="008352B1"/>
    <w:rsid w:val="008353E7"/>
    <w:rsid w:val="00835BD7"/>
    <w:rsid w:val="008428E8"/>
    <w:rsid w:val="00843D71"/>
    <w:rsid w:val="00846F11"/>
    <w:rsid w:val="0084745A"/>
    <w:rsid w:val="00857593"/>
    <w:rsid w:val="00870045"/>
    <w:rsid w:val="00876E5F"/>
    <w:rsid w:val="00877819"/>
    <w:rsid w:val="00884A12"/>
    <w:rsid w:val="00890CE4"/>
    <w:rsid w:val="00891ED7"/>
    <w:rsid w:val="008B7B54"/>
    <w:rsid w:val="008C3187"/>
    <w:rsid w:val="008C5E4F"/>
    <w:rsid w:val="008D3977"/>
    <w:rsid w:val="008D63B7"/>
    <w:rsid w:val="008D6A03"/>
    <w:rsid w:val="008D6CA7"/>
    <w:rsid w:val="008E508C"/>
    <w:rsid w:val="008E7FEE"/>
    <w:rsid w:val="008F2F06"/>
    <w:rsid w:val="008F31F5"/>
    <w:rsid w:val="008F67F5"/>
    <w:rsid w:val="008F6BCE"/>
    <w:rsid w:val="00900D4B"/>
    <w:rsid w:val="00905F9B"/>
    <w:rsid w:val="00913E95"/>
    <w:rsid w:val="009164F3"/>
    <w:rsid w:val="009170B9"/>
    <w:rsid w:val="00923A87"/>
    <w:rsid w:val="00927482"/>
    <w:rsid w:val="00936FF5"/>
    <w:rsid w:val="0094654B"/>
    <w:rsid w:val="0095112B"/>
    <w:rsid w:val="00952122"/>
    <w:rsid w:val="0095712A"/>
    <w:rsid w:val="009576D4"/>
    <w:rsid w:val="00973A6D"/>
    <w:rsid w:val="009804E0"/>
    <w:rsid w:val="00983735"/>
    <w:rsid w:val="009865AA"/>
    <w:rsid w:val="00987080"/>
    <w:rsid w:val="0098765A"/>
    <w:rsid w:val="00987E5B"/>
    <w:rsid w:val="00991620"/>
    <w:rsid w:val="009968B0"/>
    <w:rsid w:val="009A6CB2"/>
    <w:rsid w:val="009B0982"/>
    <w:rsid w:val="009B4C99"/>
    <w:rsid w:val="009C13FB"/>
    <w:rsid w:val="009C42A8"/>
    <w:rsid w:val="009D28CF"/>
    <w:rsid w:val="009D546F"/>
    <w:rsid w:val="009E166E"/>
    <w:rsid w:val="009E40D1"/>
    <w:rsid w:val="009E5D36"/>
    <w:rsid w:val="009E6375"/>
    <w:rsid w:val="009E7CA0"/>
    <w:rsid w:val="00A04392"/>
    <w:rsid w:val="00A069CE"/>
    <w:rsid w:val="00A109D8"/>
    <w:rsid w:val="00A16003"/>
    <w:rsid w:val="00A167D7"/>
    <w:rsid w:val="00A23D39"/>
    <w:rsid w:val="00A23EC2"/>
    <w:rsid w:val="00A24FBB"/>
    <w:rsid w:val="00A332E8"/>
    <w:rsid w:val="00A3453E"/>
    <w:rsid w:val="00A42ED2"/>
    <w:rsid w:val="00A44B33"/>
    <w:rsid w:val="00A50E00"/>
    <w:rsid w:val="00A52529"/>
    <w:rsid w:val="00A53624"/>
    <w:rsid w:val="00A55EAF"/>
    <w:rsid w:val="00A5766B"/>
    <w:rsid w:val="00A60C8D"/>
    <w:rsid w:val="00A77512"/>
    <w:rsid w:val="00A863E3"/>
    <w:rsid w:val="00A94161"/>
    <w:rsid w:val="00A97BFB"/>
    <w:rsid w:val="00AB0BBC"/>
    <w:rsid w:val="00AB3A92"/>
    <w:rsid w:val="00AB478B"/>
    <w:rsid w:val="00AB47AC"/>
    <w:rsid w:val="00AB4AD9"/>
    <w:rsid w:val="00AD6E77"/>
    <w:rsid w:val="00AD7A25"/>
    <w:rsid w:val="00AD7BF3"/>
    <w:rsid w:val="00AE2666"/>
    <w:rsid w:val="00AF3A5A"/>
    <w:rsid w:val="00AF3E15"/>
    <w:rsid w:val="00AF5218"/>
    <w:rsid w:val="00AF60A0"/>
    <w:rsid w:val="00B038F2"/>
    <w:rsid w:val="00B0480E"/>
    <w:rsid w:val="00B1026A"/>
    <w:rsid w:val="00B21166"/>
    <w:rsid w:val="00B263AE"/>
    <w:rsid w:val="00B33A6C"/>
    <w:rsid w:val="00B42F17"/>
    <w:rsid w:val="00B43A02"/>
    <w:rsid w:val="00B47091"/>
    <w:rsid w:val="00B54416"/>
    <w:rsid w:val="00B56534"/>
    <w:rsid w:val="00B57A21"/>
    <w:rsid w:val="00B62C3E"/>
    <w:rsid w:val="00B645DE"/>
    <w:rsid w:val="00B65857"/>
    <w:rsid w:val="00B66698"/>
    <w:rsid w:val="00B7059B"/>
    <w:rsid w:val="00B745DC"/>
    <w:rsid w:val="00B84350"/>
    <w:rsid w:val="00B855A6"/>
    <w:rsid w:val="00B90EE6"/>
    <w:rsid w:val="00B91098"/>
    <w:rsid w:val="00B91904"/>
    <w:rsid w:val="00B92735"/>
    <w:rsid w:val="00B969ED"/>
    <w:rsid w:val="00BA77F1"/>
    <w:rsid w:val="00BB0D90"/>
    <w:rsid w:val="00BB3B51"/>
    <w:rsid w:val="00BB60C6"/>
    <w:rsid w:val="00BB7984"/>
    <w:rsid w:val="00BC1F07"/>
    <w:rsid w:val="00BC45F7"/>
    <w:rsid w:val="00BC6A06"/>
    <w:rsid w:val="00BD137C"/>
    <w:rsid w:val="00BE3BC7"/>
    <w:rsid w:val="00BF0C5F"/>
    <w:rsid w:val="00BF1AB7"/>
    <w:rsid w:val="00BF7FE9"/>
    <w:rsid w:val="00C001F8"/>
    <w:rsid w:val="00C03596"/>
    <w:rsid w:val="00C05EEC"/>
    <w:rsid w:val="00C15A13"/>
    <w:rsid w:val="00C238D9"/>
    <w:rsid w:val="00C24A9D"/>
    <w:rsid w:val="00C2677E"/>
    <w:rsid w:val="00C31542"/>
    <w:rsid w:val="00C32604"/>
    <w:rsid w:val="00C5028E"/>
    <w:rsid w:val="00C54E78"/>
    <w:rsid w:val="00C6078D"/>
    <w:rsid w:val="00C657CF"/>
    <w:rsid w:val="00C80D62"/>
    <w:rsid w:val="00C8388B"/>
    <w:rsid w:val="00C84944"/>
    <w:rsid w:val="00C90217"/>
    <w:rsid w:val="00C9532B"/>
    <w:rsid w:val="00C96BFD"/>
    <w:rsid w:val="00C96C98"/>
    <w:rsid w:val="00CA5358"/>
    <w:rsid w:val="00CB1DCA"/>
    <w:rsid w:val="00CD502A"/>
    <w:rsid w:val="00CF0C77"/>
    <w:rsid w:val="00CF12CF"/>
    <w:rsid w:val="00CF4BE3"/>
    <w:rsid w:val="00D060D2"/>
    <w:rsid w:val="00D13E2D"/>
    <w:rsid w:val="00D14394"/>
    <w:rsid w:val="00D242CD"/>
    <w:rsid w:val="00D26F74"/>
    <w:rsid w:val="00D341C3"/>
    <w:rsid w:val="00D42843"/>
    <w:rsid w:val="00D43F10"/>
    <w:rsid w:val="00D43FDE"/>
    <w:rsid w:val="00D5152A"/>
    <w:rsid w:val="00D560EB"/>
    <w:rsid w:val="00D65145"/>
    <w:rsid w:val="00D73D87"/>
    <w:rsid w:val="00D74314"/>
    <w:rsid w:val="00D77451"/>
    <w:rsid w:val="00D81410"/>
    <w:rsid w:val="00D92505"/>
    <w:rsid w:val="00DA267C"/>
    <w:rsid w:val="00DA27B3"/>
    <w:rsid w:val="00DA5101"/>
    <w:rsid w:val="00DA62E8"/>
    <w:rsid w:val="00DA79EF"/>
    <w:rsid w:val="00DB0C0B"/>
    <w:rsid w:val="00DB3B74"/>
    <w:rsid w:val="00DC5870"/>
    <w:rsid w:val="00DD0384"/>
    <w:rsid w:val="00DD0901"/>
    <w:rsid w:val="00DD4AB0"/>
    <w:rsid w:val="00DE16B6"/>
    <w:rsid w:val="00DE3323"/>
    <w:rsid w:val="00DE36CA"/>
    <w:rsid w:val="00DE7E63"/>
    <w:rsid w:val="00DF5AA8"/>
    <w:rsid w:val="00DF77A2"/>
    <w:rsid w:val="00E25650"/>
    <w:rsid w:val="00E367C5"/>
    <w:rsid w:val="00E37E71"/>
    <w:rsid w:val="00E42486"/>
    <w:rsid w:val="00E42847"/>
    <w:rsid w:val="00E45862"/>
    <w:rsid w:val="00E46064"/>
    <w:rsid w:val="00E51061"/>
    <w:rsid w:val="00E604A1"/>
    <w:rsid w:val="00E65033"/>
    <w:rsid w:val="00E7293C"/>
    <w:rsid w:val="00E73AA8"/>
    <w:rsid w:val="00E76812"/>
    <w:rsid w:val="00E80228"/>
    <w:rsid w:val="00E86D2A"/>
    <w:rsid w:val="00E8711A"/>
    <w:rsid w:val="00EA2ED4"/>
    <w:rsid w:val="00EA491A"/>
    <w:rsid w:val="00EA6AD8"/>
    <w:rsid w:val="00EB1583"/>
    <w:rsid w:val="00EB54A9"/>
    <w:rsid w:val="00EC23FB"/>
    <w:rsid w:val="00EC7017"/>
    <w:rsid w:val="00ED37A7"/>
    <w:rsid w:val="00ED4356"/>
    <w:rsid w:val="00ED7681"/>
    <w:rsid w:val="00EE243C"/>
    <w:rsid w:val="00EF63C6"/>
    <w:rsid w:val="00F034FB"/>
    <w:rsid w:val="00F05606"/>
    <w:rsid w:val="00F105F5"/>
    <w:rsid w:val="00F1075A"/>
    <w:rsid w:val="00F22E82"/>
    <w:rsid w:val="00F2483A"/>
    <w:rsid w:val="00F250AB"/>
    <w:rsid w:val="00F337BF"/>
    <w:rsid w:val="00F33D14"/>
    <w:rsid w:val="00F473B6"/>
    <w:rsid w:val="00F52E57"/>
    <w:rsid w:val="00F53E06"/>
    <w:rsid w:val="00F54188"/>
    <w:rsid w:val="00F54CC0"/>
    <w:rsid w:val="00F727A5"/>
    <w:rsid w:val="00F847A9"/>
    <w:rsid w:val="00FA5FE9"/>
    <w:rsid w:val="00FA67D2"/>
    <w:rsid w:val="00FB1990"/>
    <w:rsid w:val="00FB302F"/>
    <w:rsid w:val="00FB5A92"/>
    <w:rsid w:val="00FC1C69"/>
    <w:rsid w:val="00FC3739"/>
    <w:rsid w:val="00FE2F6B"/>
    <w:rsid w:val="00FE5AD9"/>
    <w:rsid w:val="00FE7A33"/>
    <w:rsid w:val="00FF34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2F572F"/>
  <w15:docId w15:val="{AFB10FDD-FD78-473E-8D31-BDF58563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4"/>
        <w:szCs w:val="24"/>
        <w:lang w:val="en-NZ" w:eastAsia="en-NZ" w:bidi="ar-SA"/>
      </w:rPr>
    </w:rPrDefault>
    <w:pPrDefault>
      <w:pPr>
        <w:spacing w:before="120" w:after="120"/>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1" w:unhideWhenUsed="1" w:qFormat="1"/>
    <w:lsdException w:name="heading 6"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lsdException w:name="Balloon Text" w:semiHidden="1" w:unhideWhenUsed="1"/>
    <w:lsdException w:name="Table Grid" w:semiHidden="1" w:uiPriority="0"/>
    <w:lsdException w:name="Table Theme" w:semiHidden="1" w:uiPriority="0"/>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62E8"/>
    <w:rPr>
      <w:lang w:eastAsia="en-US"/>
    </w:rPr>
  </w:style>
  <w:style w:type="paragraph" w:styleId="Heading1">
    <w:name w:val="heading 1"/>
    <w:basedOn w:val="Normal"/>
    <w:next w:val="Normal"/>
    <w:link w:val="Heading1Char"/>
    <w:qFormat/>
    <w:rsid w:val="00B038F2"/>
    <w:pPr>
      <w:keepNext/>
      <w:spacing w:before="24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1C15EE"/>
    <w:pPr>
      <w:keepNext/>
      <w:contextualSpacing/>
      <w:outlineLvl w:val="1"/>
    </w:pPr>
    <w:rPr>
      <w:rFonts w:cs="Arial"/>
      <w:b/>
      <w:bCs/>
      <w:iCs/>
      <w:color w:val="1F546B"/>
      <w:sz w:val="32"/>
      <w:szCs w:val="28"/>
    </w:rPr>
  </w:style>
  <w:style w:type="paragraph" w:styleId="Heading3">
    <w:name w:val="heading 3"/>
    <w:basedOn w:val="Bullethighlighted"/>
    <w:next w:val="Normal"/>
    <w:link w:val="Heading3Char"/>
    <w:qFormat/>
    <w:rsid w:val="00DA62E8"/>
    <w:pPr>
      <w:numPr>
        <w:numId w:val="0"/>
      </w:numPr>
      <w:spacing w:before="80"/>
      <w:outlineLvl w:val="2"/>
    </w:pPr>
    <w:rPr>
      <w:rFonts w:cstheme="minorBidi"/>
    </w:rPr>
  </w:style>
  <w:style w:type="paragraph" w:styleId="Heading4">
    <w:name w:val="heading 4"/>
    <w:basedOn w:val="Normal"/>
    <w:next w:val="Normal"/>
    <w:link w:val="Heading4Char"/>
    <w:semiHidden/>
    <w:qFormat/>
    <w:rsid w:val="00065F18"/>
    <w:pPr>
      <w:keepNext/>
      <w:spacing w:before="36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B038F2"/>
    <w:rPr>
      <w:rFonts w:cs="Arial"/>
      <w:b/>
      <w:bCs/>
      <w:color w:val="1F546B"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pPr>
  </w:style>
  <w:style w:type="paragraph" w:customStyle="1" w:styleId="Numberedpara1level4i">
    <w:name w:val="Numbered para (1) level 4 (i)"/>
    <w:basedOn w:val="Normal"/>
    <w:semiHidden/>
    <w:rsid w:val="00065F18"/>
    <w:pPr>
      <w:numPr>
        <w:ilvl w:val="3"/>
        <w:numId w:val="21"/>
      </w:numPr>
    </w:pPr>
  </w:style>
  <w:style w:type="paragraph" w:customStyle="1" w:styleId="Bullet">
    <w:name w:val="Bullet"/>
    <w:basedOn w:val="Normal"/>
    <w:link w:val="BulletChar"/>
    <w:rsid w:val="001C15EE"/>
    <w:pPr>
      <w:numPr>
        <w:numId w:val="11"/>
      </w:numPr>
      <w:spacing w:before="40" w:after="4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5A2652"/>
    <w:pPr>
      <w:keepNext/>
      <w:spacing w:before="80" w:after="80"/>
    </w:pPr>
    <w:rPr>
      <w:b/>
      <w:color w:val="FFFFFF" w:themeColor="background1"/>
      <w:sz w:val="26"/>
    </w:rPr>
  </w:style>
  <w:style w:type="character" w:customStyle="1" w:styleId="Heading2Char">
    <w:name w:val="Heading 2 Char"/>
    <w:basedOn w:val="DefaultParagraphFont"/>
    <w:link w:val="Heading2"/>
    <w:rsid w:val="001C15EE"/>
    <w:rPr>
      <w:rFonts w:cs="Arial"/>
      <w:b/>
      <w:bCs/>
      <w:iCs/>
      <w:color w:val="1F546B"/>
      <w:sz w:val="32"/>
      <w:szCs w:val="28"/>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B90EE6"/>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semiHidden/>
    <w:rsid w:val="00267EDC"/>
    <w:rPr>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semiHidden/>
    <w:rsid w:val="005028A7"/>
    <w:pPr>
      <w:keepNext/>
      <w:spacing w:before="36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semiHidden/>
    <w:rsid w:val="00AF60A0"/>
    <w:pPr>
      <w:keepNext/>
      <w:spacing w:before="360"/>
      <w:contextualSpacing/>
    </w:pPr>
    <w:rPr>
      <w:b/>
      <w:color w:val="1F546B"/>
      <w:sz w:val="36"/>
    </w:rPr>
  </w:style>
  <w:style w:type="character" w:customStyle="1" w:styleId="Heading3Char">
    <w:name w:val="Heading 3 Char"/>
    <w:link w:val="Heading3"/>
    <w:rsid w:val="00DA62E8"/>
    <w:rPr>
      <w:rFonts w:cstheme="minorBidi"/>
      <w:b/>
      <w:color w:val="1F546B" w:themeColor="text2"/>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8023C3"/>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semiHidden/>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1C15EE"/>
    <w:pPr>
      <w:spacing w:before="40" w:after="40"/>
    </w:p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pPr>
    <w:rPr>
      <w:b/>
      <w:i/>
    </w:rPr>
  </w:style>
  <w:style w:type="paragraph" w:customStyle="1" w:styleId="Numberedpara2level1">
    <w:name w:val="Numbered para (2) level 1"/>
    <w:basedOn w:val="Normal"/>
    <w:semiHidden/>
    <w:qFormat/>
    <w:rsid w:val="00065F18"/>
    <w:pPr>
      <w:numPr>
        <w:numId w:val="20"/>
      </w:numPr>
    </w:pPr>
  </w:style>
  <w:style w:type="paragraph" w:customStyle="1" w:styleId="Numberedpara2level2a">
    <w:name w:val="Numbered para (2) level 2 (a)"/>
    <w:basedOn w:val="Normal"/>
    <w:semiHidden/>
    <w:qFormat/>
    <w:rsid w:val="00065F18"/>
    <w:pPr>
      <w:numPr>
        <w:ilvl w:val="1"/>
        <w:numId w:val="20"/>
      </w:numPr>
    </w:pPr>
  </w:style>
  <w:style w:type="paragraph" w:customStyle="1" w:styleId="Numberedpara2level3i">
    <w:name w:val="Numbered para (2) level 3 (i)"/>
    <w:basedOn w:val="Normal"/>
    <w:semiHidden/>
    <w:qFormat/>
    <w:rsid w:val="00065F18"/>
    <w:pPr>
      <w:numPr>
        <w:ilvl w:val="2"/>
        <w:numId w:val="20"/>
      </w:numPr>
    </w:pPr>
  </w:style>
  <w:style w:type="paragraph" w:customStyle="1" w:styleId="Title2">
    <w:name w:val="Title 2"/>
    <w:basedOn w:val="Title"/>
    <w:semiHidden/>
    <w:qFormat/>
    <w:rsid w:val="00065F18"/>
    <w:rPr>
      <w:sz w:val="52"/>
    </w:rPr>
  </w:style>
  <w:style w:type="paragraph" w:customStyle="1" w:styleId="Numberedpara2heading">
    <w:name w:val="Numbered para (2) heading"/>
    <w:basedOn w:val="Normal"/>
    <w:semiHidden/>
    <w:qFormat/>
    <w:rsid w:val="00ED4356"/>
    <w:pPr>
      <w:keepNext/>
      <w:spacing w:before="24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rsid w:val="00065F18"/>
    <w:rPr>
      <w:rFonts w:eastAsiaTheme="minorHAnsi"/>
      <w:i/>
      <w:sz w:val="20"/>
      <w:lang w:eastAsia="en-US"/>
    </w:rPr>
  </w:style>
  <w:style w:type="character" w:customStyle="1" w:styleId="Footersecurityclassification">
    <w:name w:val="Footer security classification"/>
    <w:basedOn w:val="DefaultParagraphFont"/>
    <w:uiPriority w:val="1"/>
    <w:semiHidden/>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pPr>
  </w:style>
  <w:style w:type="paragraph" w:customStyle="1" w:styleId="Numberedpara11headingwithnumber">
    <w:name w:val="Numbered para (1) 1 (heading with number)"/>
    <w:basedOn w:val="Normal"/>
    <w:semiHidden/>
    <w:qFormat/>
    <w:rsid w:val="00ED4356"/>
    <w:pPr>
      <w:keepNext/>
      <w:numPr>
        <w:numId w:val="21"/>
      </w:numPr>
      <w:spacing w:before="24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pPr>
    <w:rPr>
      <w:b/>
    </w:rPr>
  </w:style>
  <w:style w:type="paragraph" w:customStyle="1" w:styleId="Numberedpara3subheading">
    <w:name w:val="Numbered para (3) subheading"/>
    <w:basedOn w:val="Normal"/>
    <w:semiHidden/>
    <w:qFormat/>
    <w:rsid w:val="00ED4356"/>
    <w:pPr>
      <w:keepNext/>
      <w:spacing w:before="240"/>
    </w:pPr>
    <w:rPr>
      <w:b/>
      <w:i/>
    </w:rPr>
  </w:style>
  <w:style w:type="paragraph" w:customStyle="1" w:styleId="Numberedpara3level1">
    <w:name w:val="Numbered para (3) level 1"/>
    <w:basedOn w:val="Normal"/>
    <w:semiHidden/>
    <w:qFormat/>
    <w:rsid w:val="004F2E8A"/>
    <w:pPr>
      <w:numPr>
        <w:numId w:val="22"/>
      </w:numPr>
    </w:pPr>
  </w:style>
  <w:style w:type="paragraph" w:customStyle="1" w:styleId="Numberedpara3level211">
    <w:name w:val="Numbered para (3) level 2 (1.1)"/>
    <w:basedOn w:val="Normal"/>
    <w:semiHidden/>
    <w:qFormat/>
    <w:rsid w:val="004F2E8A"/>
    <w:pPr>
      <w:numPr>
        <w:ilvl w:val="1"/>
        <w:numId w:val="22"/>
      </w:numPr>
    </w:pPr>
  </w:style>
  <w:style w:type="paragraph" w:customStyle="1" w:styleId="Numberedpara3level3111">
    <w:name w:val="Numbered para (3) level 3 (1.1.1)"/>
    <w:basedOn w:val="Normal"/>
    <w:semiHidden/>
    <w:qFormat/>
    <w:rsid w:val="004F2E8A"/>
    <w:pPr>
      <w:numPr>
        <w:ilvl w:val="2"/>
        <w:numId w:val="22"/>
      </w:numPr>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semiHidden/>
    <w:qFormat/>
    <w:rsid w:val="00C90217"/>
    <w:rPr>
      <w:i/>
      <w:color w:val="1F546B" w:themeColor="text2"/>
      <w:u w:val="single"/>
    </w:rPr>
  </w:style>
  <w:style w:type="paragraph" w:customStyle="1" w:styleId="Heading2withoverline">
    <w:name w:val="Heading 2 with overline"/>
    <w:basedOn w:val="Heading2"/>
    <w:qFormat/>
    <w:rsid w:val="00285621"/>
    <w:pPr>
      <w:pBdr>
        <w:top w:val="single" w:sz="6" w:space="8" w:color="1F546B" w:themeColor="text2"/>
      </w:pBdr>
      <w:spacing w:before="240" w:after="80"/>
    </w:pPr>
  </w:style>
  <w:style w:type="paragraph" w:customStyle="1" w:styleId="Normalwithunderline">
    <w:name w:val="Normal with underline"/>
    <w:basedOn w:val="Normal"/>
    <w:qFormat/>
    <w:rsid w:val="005A2652"/>
    <w:pPr>
      <w:pBdr>
        <w:bottom w:val="single" w:sz="6" w:space="12" w:color="1F546B" w:themeColor="text2"/>
      </w:pBdr>
    </w:pPr>
  </w:style>
  <w:style w:type="paragraph" w:customStyle="1" w:styleId="Bullethighlighted">
    <w:name w:val="Bullet highlighted"/>
    <w:basedOn w:val="Bullet"/>
    <w:link w:val="BullethighlightedChar"/>
    <w:qFormat/>
    <w:rsid w:val="009E40D1"/>
    <w:rPr>
      <w:b/>
      <w:color w:val="1F546B" w:themeColor="text2"/>
    </w:rPr>
  </w:style>
  <w:style w:type="paragraph" w:customStyle="1" w:styleId="Tick">
    <w:name w:val="Tick"/>
    <w:basedOn w:val="Normal"/>
    <w:qFormat/>
    <w:rsid w:val="006B2693"/>
    <w:pPr>
      <w:spacing w:before="44" w:after="24" w:line="276" w:lineRule="auto"/>
      <w:jc w:val="center"/>
    </w:pPr>
    <w:rPr>
      <w:rFonts w:eastAsia="Calibri"/>
      <w:sz w:val="22"/>
      <w:szCs w:val="28"/>
    </w:rPr>
  </w:style>
  <w:style w:type="paragraph" w:customStyle="1" w:styleId="Tableverticaltext">
    <w:name w:val="Table vertical text"/>
    <w:basedOn w:val="Normal"/>
    <w:qFormat/>
    <w:rsid w:val="005A2652"/>
    <w:pPr>
      <w:spacing w:before="0" w:after="0" w:line="228" w:lineRule="auto"/>
      <w:ind w:left="57"/>
      <w:contextualSpacing/>
    </w:pPr>
    <w:rPr>
      <w:rFonts w:eastAsia="Calibri"/>
      <w:color w:val="000000" w:themeColor="text1"/>
      <w:sz w:val="22"/>
      <w:szCs w:val="20"/>
    </w:rPr>
  </w:style>
  <w:style w:type="character" w:customStyle="1" w:styleId="BulletChar">
    <w:name w:val="Bullet Char"/>
    <w:basedOn w:val="DefaultParagraphFont"/>
    <w:link w:val="Bullet"/>
    <w:rsid w:val="009E40D1"/>
    <w:rPr>
      <w:lang w:eastAsia="en-US"/>
    </w:rPr>
  </w:style>
  <w:style w:type="character" w:customStyle="1" w:styleId="BullethighlightedChar">
    <w:name w:val="Bullet highlighted Char"/>
    <w:basedOn w:val="BulletChar"/>
    <w:link w:val="Bullethighlighted"/>
    <w:rsid w:val="009E40D1"/>
    <w:rPr>
      <w:b/>
      <w:color w:val="1F546B" w:themeColor="text2"/>
      <w:lang w:eastAsia="en-US"/>
    </w:rPr>
  </w:style>
  <w:style w:type="paragraph" w:customStyle="1" w:styleId="Tablenormalcondensed">
    <w:name w:val="Table normal condensed"/>
    <w:basedOn w:val="Tablenormal0"/>
    <w:qFormat/>
    <w:rsid w:val="00E65033"/>
    <w:pPr>
      <w:spacing w:before="20" w:after="20"/>
    </w:pPr>
  </w:style>
  <w:style w:type="paragraph" w:customStyle="1" w:styleId="BulletLevel1">
    <w:name w:val="Bullet Level 1"/>
    <w:basedOn w:val="BodyText"/>
    <w:rsid w:val="00350932"/>
    <w:pPr>
      <w:tabs>
        <w:tab w:val="num" w:pos="567"/>
      </w:tabs>
      <w:spacing w:before="0" w:line="280" w:lineRule="atLeast"/>
      <w:ind w:left="567" w:hanging="567"/>
    </w:pPr>
    <w:rPr>
      <w:rFonts w:ascii="Arial" w:eastAsia="SimSun" w:hAnsi="Arial"/>
      <w:sz w:val="22"/>
      <w:lang w:eastAsia="zh-CN"/>
    </w:rPr>
  </w:style>
  <w:style w:type="paragraph" w:customStyle="1" w:styleId="BulletLevel20">
    <w:name w:val="Bullet Level 2"/>
    <w:basedOn w:val="BodyText"/>
    <w:rsid w:val="00350932"/>
    <w:pPr>
      <w:tabs>
        <w:tab w:val="num" w:pos="1134"/>
      </w:tabs>
      <w:spacing w:before="0" w:line="280" w:lineRule="atLeast"/>
      <w:ind w:left="1134" w:hanging="567"/>
    </w:pPr>
    <w:rPr>
      <w:rFonts w:ascii="Arial" w:eastAsia="SimSun" w:hAnsi="Arial"/>
      <w:sz w:val="22"/>
      <w:lang w:eastAsia="zh-CN"/>
    </w:rPr>
  </w:style>
  <w:style w:type="paragraph" w:customStyle="1" w:styleId="BulletLevel30">
    <w:name w:val="Bullet Level 3"/>
    <w:basedOn w:val="BodyText"/>
    <w:rsid w:val="00350932"/>
    <w:pPr>
      <w:tabs>
        <w:tab w:val="num" w:pos="1701"/>
      </w:tabs>
      <w:spacing w:before="0" w:line="280" w:lineRule="atLeast"/>
      <w:ind w:left="1701" w:hanging="567"/>
    </w:pPr>
    <w:rPr>
      <w:rFonts w:ascii="Arial" w:eastAsia="SimSun" w:hAnsi="Arial"/>
      <w:sz w:val="22"/>
      <w:lang w:eastAsia="zh-CN"/>
    </w:rPr>
  </w:style>
  <w:style w:type="paragraph" w:customStyle="1" w:styleId="BulletTableLevel1">
    <w:name w:val="Bullet Table Level 1"/>
    <w:basedOn w:val="BodyTextTable"/>
    <w:rsid w:val="00350932"/>
    <w:pPr>
      <w:tabs>
        <w:tab w:val="num" w:pos="369"/>
      </w:tabs>
      <w:spacing w:before="0"/>
      <w:ind w:left="369" w:hanging="369"/>
    </w:pPr>
    <w:rPr>
      <w:rFonts w:ascii="Arial" w:eastAsia="SimSun" w:hAnsi="Arial"/>
      <w:sz w:val="20"/>
      <w:lang w:eastAsia="zh-CN"/>
    </w:rPr>
  </w:style>
  <w:style w:type="paragraph" w:customStyle="1" w:styleId="BulletTableLevel2">
    <w:name w:val="Bullet Table Level 2"/>
    <w:basedOn w:val="BodyTextTable"/>
    <w:rsid w:val="00350932"/>
    <w:pPr>
      <w:tabs>
        <w:tab w:val="num" w:pos="737"/>
      </w:tabs>
      <w:spacing w:before="0"/>
      <w:ind w:left="737" w:hanging="368"/>
    </w:pPr>
    <w:rPr>
      <w:rFonts w:ascii="Arial" w:eastAsia="SimSun" w:hAnsi="Arial"/>
      <w:sz w:val="20"/>
      <w:lang w:eastAsia="zh-CN"/>
    </w:rPr>
  </w:style>
  <w:style w:type="paragraph" w:customStyle="1" w:styleId="BulletTableLevel3">
    <w:name w:val="Bullet Table Level 3"/>
    <w:basedOn w:val="BodyTextTable"/>
    <w:rsid w:val="00350932"/>
    <w:pPr>
      <w:tabs>
        <w:tab w:val="num" w:pos="1106"/>
      </w:tabs>
      <w:spacing w:before="0"/>
      <w:ind w:left="1106" w:hanging="369"/>
    </w:pPr>
    <w:rPr>
      <w:rFonts w:ascii="Arial" w:eastAsia="SimSun" w:hAnsi="Arial"/>
      <w:sz w:val="20"/>
      <w:lang w:eastAsia="zh-CN"/>
    </w:rPr>
  </w:style>
  <w:style w:type="paragraph" w:styleId="CommentText">
    <w:name w:val="annotation text"/>
    <w:basedOn w:val="Normal"/>
    <w:link w:val="CommentTextChar"/>
    <w:rsid w:val="00350932"/>
    <w:pPr>
      <w:spacing w:before="0" w:after="0" w:line="280" w:lineRule="atLeast"/>
    </w:pPr>
    <w:rPr>
      <w:rFonts w:ascii="Arial" w:eastAsia="SimSun" w:hAnsi="Arial"/>
      <w:sz w:val="20"/>
      <w:szCs w:val="20"/>
      <w:lang w:eastAsia="zh-CN"/>
    </w:rPr>
  </w:style>
  <w:style w:type="character" w:customStyle="1" w:styleId="CommentTextChar">
    <w:name w:val="Comment Text Char"/>
    <w:basedOn w:val="DefaultParagraphFont"/>
    <w:link w:val="CommentText"/>
    <w:rsid w:val="00350932"/>
    <w:rPr>
      <w:rFonts w:ascii="Arial" w:eastAsia="SimSun" w:hAnsi="Arial"/>
      <w:sz w:val="20"/>
      <w:szCs w:val="20"/>
      <w:lang w:eastAsia="zh-CN"/>
    </w:rPr>
  </w:style>
  <w:style w:type="paragraph" w:customStyle="1" w:styleId="NumbersLevel1">
    <w:name w:val="Numbers Level 1"/>
    <w:basedOn w:val="BodyText"/>
    <w:rsid w:val="00350932"/>
    <w:pPr>
      <w:tabs>
        <w:tab w:val="num" w:pos="709"/>
      </w:tabs>
      <w:spacing w:before="0" w:line="280" w:lineRule="atLeast"/>
      <w:ind w:left="709" w:hanging="709"/>
    </w:pPr>
    <w:rPr>
      <w:rFonts w:ascii="Arial" w:eastAsia="SimSun" w:hAnsi="Arial"/>
      <w:sz w:val="22"/>
      <w:lang w:eastAsia="zh-CN"/>
    </w:rPr>
  </w:style>
  <w:style w:type="paragraph" w:customStyle="1" w:styleId="NumbersLevel2">
    <w:name w:val="Numbers Level 2"/>
    <w:basedOn w:val="BodyText"/>
    <w:rsid w:val="00350932"/>
    <w:pPr>
      <w:tabs>
        <w:tab w:val="num" w:pos="709"/>
      </w:tabs>
      <w:spacing w:before="0" w:line="280" w:lineRule="atLeast"/>
      <w:ind w:left="709" w:hanging="709"/>
    </w:pPr>
    <w:rPr>
      <w:rFonts w:ascii="Arial" w:eastAsia="SimSun" w:hAnsi="Arial"/>
      <w:sz w:val="22"/>
      <w:lang w:eastAsia="zh-CN"/>
    </w:rPr>
  </w:style>
  <w:style w:type="paragraph" w:customStyle="1" w:styleId="NumbersLevel3">
    <w:name w:val="Numbers Level 3"/>
    <w:basedOn w:val="BodyText"/>
    <w:rsid w:val="00350932"/>
    <w:pPr>
      <w:tabs>
        <w:tab w:val="num" w:pos="1276"/>
      </w:tabs>
      <w:spacing w:before="0" w:line="280" w:lineRule="atLeast"/>
      <w:ind w:left="1276" w:hanging="567"/>
    </w:pPr>
    <w:rPr>
      <w:rFonts w:ascii="Arial" w:eastAsia="SimSun" w:hAnsi="Arial"/>
      <w:sz w:val="22"/>
      <w:lang w:eastAsia="zh-CN"/>
    </w:rPr>
  </w:style>
  <w:style w:type="paragraph" w:customStyle="1" w:styleId="NumbersLevel4">
    <w:name w:val="Numbers Level 4"/>
    <w:basedOn w:val="BodyText"/>
    <w:rsid w:val="00350932"/>
    <w:pPr>
      <w:tabs>
        <w:tab w:val="num" w:pos="1843"/>
      </w:tabs>
      <w:spacing w:before="0" w:line="280" w:lineRule="atLeast"/>
      <w:ind w:left="1843" w:hanging="567"/>
    </w:pPr>
    <w:rPr>
      <w:rFonts w:ascii="Arial" w:eastAsia="SimSun" w:hAnsi="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dia.govt.nz/diawebsite.nsf/Files/DIA_Profile_Specialist_v7/$file/DIA_Profile_Specialist_v7.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customXml" Target="../customXml/item5.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lgprdfile02\shared$\diatemplates\templates\Other%20Templates\HR\Job%20descriptions\Specialist%20JD.dotx" TargetMode="Externa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Job Description DIA" ma:contentTypeID="0x0101005496552013C0BA46BE88192D5C6EB20B0031F30CFD6B2244409318FB656FECFFE8001A478E0B5BBFAD48A5A10860D5F90F27" ma:contentTypeVersion="5" ma:contentTypeDescription="Use for any document related to a job description" ma:contentTypeScope="" ma:versionID="1414875fd04f3742a0b0b1981259872f">
  <xsd:schema xmlns:xsd="http://www.w3.org/2001/XMLSchema" xmlns:xs="http://www.w3.org/2001/XMLSchema" xmlns:p="http://schemas.microsoft.com/office/2006/metadata/properties" xmlns:ns3="01be4277-2979-4a68-876d-b92b25fceece" xmlns:ns4="ce404f2c-b0eb-493e-ac64-5bd3de555ba4" targetNamespace="http://schemas.microsoft.com/office/2006/metadata/properties" ma:root="true" ma:fieldsID="647b9a2a1a43fd99be8531fd392b0e96" ns3:_="" ns4:_="">
    <xsd:import namespace="01be4277-2979-4a68-876d-b92b25fceece"/>
    <xsd:import namespace="ce404f2c-b0eb-493e-ac64-5bd3de555ba4"/>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b485a316fabc404884ec1dd50da393e7" minOccurs="0"/>
                <xsd:element ref="ns4:DIANotes" minOccurs="0"/>
                <xsd:element ref="ns4:_dlc_DocId" minOccurs="0"/>
                <xsd:element ref="ns4:_dlc_DocIdUrl" minOccurs="0"/>
                <xsd:element ref="ns4:_dlc_DocIdPersistId" minOccurs="0"/>
                <xsd:element ref="ns4:bd91311754d44584aa154213d89a7877" minOccurs="0"/>
                <xsd:element ref="ns4:b4e599394e5a49b2b73defab99f3cfa7" minOccurs="0"/>
                <xsd:element ref="ns4:f0fdd756e0484c409e9468eddc974ab0" minOccurs="0"/>
                <xsd:element ref="ns4:DIAJobDescription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readOnly="false" ma:default="" ma:fieldId="{6a3fe89f-a6dd-4490-a9c1-3ef38d67b8c7}" ma:sspId="caf61cd4-0327-4679-8f8a-6e41773e81e7" ma:termSetId="d7f4f5c7-52a7-4a20-a55f-be86d592be84" ma:anchorId="4fc97293-251f-4bae-98ab-77d9919f35a1"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404f2c-b0eb-493e-ac64-5bd3de555ba4"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af61cd4-0327-4679-8f8a-6e41773e81e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29c70307-d86d-4ddd-b1e4-dc48358e79b1}" ma:internalName="TaxCatchAll" ma:showField="CatchAllData" ma:web="ce404f2c-b0eb-493e-ac64-5bd3de555ba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9c70307-d86d-4ddd-b1e4-dc48358e79b1}" ma:internalName="TaxCatchAllLabel" ma:readOnly="true" ma:showField="CatchAllDataLabel" ma:web="ce404f2c-b0eb-493e-ac64-5bd3de555ba4">
      <xsd:complexType>
        <xsd:complexContent>
          <xsd:extension base="dms:MultiChoiceLookup">
            <xsd:sequence>
              <xsd:element name="Value" type="dms:Lookup" maxOccurs="unbounded" minOccurs="0" nillable="true"/>
            </xsd:sequence>
          </xsd:extension>
        </xsd:complexContent>
      </xsd:complexType>
    </xsd:element>
    <xsd:element name="b485a316fabc404884ec1dd50da393e7" ma:index="14" ma:taxonomy="true" ma:internalName="b485a316fabc404884ec1dd50da393e7" ma:taxonomyFieldName="DIASecurityClassification" ma:displayName="Security Classification" ma:default="1;#UNCLASSIFIED|875d92a8-67e2-4a32-9472-8fe99549e1eb" ma:fieldId="{b485a316-fabc-4048-84ec-1dd50da393e7}" ma:sspId="caf61cd4-0327-4679-8f8a-6e41773e81e7" ma:termSetId="6e030844-242a-4d29-a562-8ce1d1b5efae" ma:anchorId="00000000-0000-0000-0000-000000000000" ma:open="false" ma:isKeyword="false">
      <xsd:complexType>
        <xsd:sequence>
          <xsd:element ref="pc:Terms" minOccurs="0" maxOccurs="1"/>
        </xsd:sequence>
      </xsd:complexType>
    </xsd:element>
    <xsd:element name="DIANotes" ma:index="16" nillable="true" ma:displayName="Notes" ma:description="Additional information, can include URL link to another document" ma:internalName="DIANotes">
      <xsd:simpleType>
        <xsd:restriction base="dms:Note">
          <xsd:maxLength value="255"/>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bd91311754d44584aa154213d89a7877" ma:index="20" nillable="true" ma:taxonomy="true" ma:internalName="bd91311754d44584aa154213d89a7877" ma:taxonomyFieldName="DIABranch" ma:displayName="DIA Branch" ma:default="199;#Information and Knowledge Services (IKS)|3e348ab4-48ee-4532-b7e2-d7d980249bb4" ma:fieldId="{bd913117-54d4-4584-aa15-4213d89a7877}" ma:sspId="caf61cd4-0327-4679-8f8a-6e41773e81e7" ma:termSetId="6a1d3271-4f2a-4377-ba1d-fef68eeb7a81" ma:anchorId="00000000-0000-0000-0000-000000000000" ma:open="false" ma:isKeyword="false">
      <xsd:complexType>
        <xsd:sequence>
          <xsd:element ref="pc:Terms" minOccurs="0" maxOccurs="1"/>
        </xsd:sequence>
      </xsd:complexType>
    </xsd:element>
    <xsd:element name="b4e599394e5a49b2b73defab99f3cfa7" ma:index="22" nillable="true" ma:taxonomy="true" ma:internalName="b4e599394e5a49b2b73defab99f3cfa7" ma:taxonomyFieldName="DIABusinessUnit" ma:displayName="DIA Business Unit" ma:default="" ma:fieldId="{b4e59939-4e5a-49b2-b73d-efab99f3cfa7}" ma:sspId="caf61cd4-0327-4679-8f8a-6e41773e81e7" ma:termSetId="96f8a586-b4ec-4c5c-8597-999a4daef8a2" ma:anchorId="489a7e5d-031a-4338-aa5f-112492e589e7" ma:open="false" ma:isKeyword="false">
      <xsd:complexType>
        <xsd:sequence>
          <xsd:element ref="pc:Terms" minOccurs="0" maxOccurs="1"/>
        </xsd:sequence>
      </xsd:complexType>
    </xsd:element>
    <xsd:element name="f0fdd756e0484c409e9468eddc974ab0" ma:index="24" nillable="true" ma:taxonomy="true" ma:internalName="f0fdd756e0484c409e9468eddc974ab0" ma:taxonomyFieldName="DIABusinessGroup" ma:displayName="DIA Business Group" ma:default="" ma:fieldId="{f0fdd756-e048-4c40-9e94-68eddc974ab0}" ma:sspId="caf61cd4-0327-4679-8f8a-6e41773e81e7" ma:termSetId="96f8a586-b4ec-4c5c-8597-999a4daef8a2" ma:anchorId="489a7e5d-031a-4338-aa5f-112492e589e7" ma:open="false" ma:isKeyword="false">
      <xsd:complexType>
        <xsd:sequence>
          <xsd:element ref="pc:Terms" minOccurs="0" maxOccurs="1"/>
        </xsd:sequence>
      </xsd:complexType>
    </xsd:element>
    <xsd:element name="DIAJobDescriptionStatus" ma:index="26" nillable="true" ma:displayName="Job Description Status" ma:description="Use to identify the job description status" ma:indexed="true" ma:internalName="DIAJobDescriptionStatus">
      <xsd:simpleType>
        <xsd:restriction base="dms:Choice">
          <xsd:enumeration value="​Active"/>
          <xsd:enumeration value="Draft"/>
          <xsd:enumeration value="Ret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C3TopicNote>
    <DIANotes xmlns="ce404f2c-b0eb-493e-ac64-5bd3de555ba4" xsi:nil="true"/>
    <TaxCatchAll xmlns="ce404f2c-b0eb-493e-ac64-5bd3de555ba4">
      <Value>4</Value>
      <Value>199</Value>
      <Value>2011</Value>
      <Value>1</Value>
    </TaxCatchAll>
    <f0fdd756e0484c409e9468eddc974ab0 xmlns="ce404f2c-b0eb-493e-ac64-5bd3de555ba4">
      <Terms xmlns="http://schemas.microsoft.com/office/infopath/2007/PartnerControls">
        <TermInfo xmlns="http://schemas.microsoft.com/office/infopath/2007/PartnerControls">
          <TermName xmlns="http://schemas.microsoft.com/office/infopath/2007/PartnerControls">Ministerial Services and Secretariat Support</TermName>
          <TermId xmlns="http://schemas.microsoft.com/office/infopath/2007/PartnerControls">5c881e4b-8670-4d8f-a05e-f26ec9bc4452</TermId>
        </TermInfo>
      </Terms>
    </f0fdd756e0484c409e9468eddc974ab0>
    <DIAJobDescriptionStatus xmlns="ce404f2c-b0eb-493e-ac64-5bd3de555ba4">​Active</DIAJobDescriptionStatus>
    <b485a316fabc404884ec1dd50da393e7 xmlns="ce404f2c-b0eb-493e-ac64-5bd3de555ba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875d92a8-67e2-4a32-9472-8fe99549e1eb</TermId>
        </TermInfo>
      </Terms>
    </b485a316fabc404884ec1dd50da393e7>
    <TaxKeywordTaxHTField xmlns="ce404f2c-b0eb-493e-ac64-5bd3de555ba4">
      <Terms xmlns="http://schemas.microsoft.com/office/infopath/2007/PartnerControls"/>
    </TaxKeywordTaxHTField>
    <bd91311754d44584aa154213d89a7877 xmlns="ce404f2c-b0eb-493e-ac64-5bd3de555ba4">
      <Terms xmlns="http://schemas.microsoft.com/office/infopath/2007/PartnerControls">
        <TermInfo xmlns="http://schemas.microsoft.com/office/infopath/2007/PartnerControls">
          <TermName xmlns="http://schemas.microsoft.com/office/infopath/2007/PartnerControls">Information and Knowledge Services (IKS)</TermName>
          <TermId xmlns="http://schemas.microsoft.com/office/infopath/2007/PartnerControls">3e348ab4-48ee-4532-b7e2-d7d980249bb4</TermId>
        </TermInfo>
      </Terms>
    </bd91311754d44584aa154213d89a7877>
    <b4e599394e5a49b2b73defab99f3cfa7 xmlns="ce404f2c-b0eb-493e-ac64-5bd3de555ba4">
      <Terms xmlns="http://schemas.microsoft.com/office/infopath/2007/PartnerControls"/>
    </b4e599394e5a49b2b73defab99f3cfa7>
    <_dlc_DocId xmlns="ce404f2c-b0eb-493e-ac64-5bd3de555ba4">4V7JHWUKMACF-1449644632-988</_dlc_DocId>
    <_dlc_DocIdUrl xmlns="ce404f2c-b0eb-493e-ac64-5bd3de555ba4">
      <Url>https://dia.cohesion.net.nz/Sites/PEO/JDE/JDS/_layouts/15/DocIdRedir.aspx?ID=4V7JHWUKMACF-1449644632-988</Url>
      <Description>4V7JHWUKMACF-1449644632-988</Description>
    </_dlc_DocIdUrl>
  </documentManagement>
</p:properties>
</file>

<file path=customXml/itemProps1.xml><?xml version="1.0" encoding="utf-8"?>
<ds:datastoreItem xmlns:ds="http://schemas.openxmlformats.org/officeDocument/2006/customXml" ds:itemID="{87EF91CA-9B26-4A25-AEEF-D43947022C97}">
  <ds:schemaRefs>
    <ds:schemaRef ds:uri="http://schemas.openxmlformats.org/officeDocument/2006/bibliography"/>
  </ds:schemaRefs>
</ds:datastoreItem>
</file>

<file path=customXml/itemProps2.xml><?xml version="1.0" encoding="utf-8"?>
<ds:datastoreItem xmlns:ds="http://schemas.openxmlformats.org/officeDocument/2006/customXml" ds:itemID="{497D513D-27EA-4B5D-AF19-60488CBF3A96}"/>
</file>

<file path=customXml/itemProps3.xml><?xml version="1.0" encoding="utf-8"?>
<ds:datastoreItem xmlns:ds="http://schemas.openxmlformats.org/officeDocument/2006/customXml" ds:itemID="{70EAEB16-E657-473D-B85E-6601F388E056}"/>
</file>

<file path=customXml/itemProps4.xml><?xml version="1.0" encoding="utf-8"?>
<ds:datastoreItem xmlns:ds="http://schemas.openxmlformats.org/officeDocument/2006/customXml" ds:itemID="{FAC9DD51-2349-4890-8148-40502234021C}"/>
</file>

<file path=customXml/itemProps5.xml><?xml version="1.0" encoding="utf-8"?>
<ds:datastoreItem xmlns:ds="http://schemas.openxmlformats.org/officeDocument/2006/customXml" ds:itemID="{A2BFDE14-D6E4-40EA-ABF6-FA1D453689A9}"/>
</file>

<file path=docProps/app.xml><?xml version="1.0" encoding="utf-8"?>
<Properties xmlns="http://schemas.openxmlformats.org/officeDocument/2006/extended-properties" xmlns:vt="http://schemas.openxmlformats.org/officeDocument/2006/docPropsVTypes">
  <Template>Specialist JD</Template>
  <TotalTime>24</TotalTime>
  <Pages>6</Pages>
  <Words>1566</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Internal Affairs</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Springer</dc:creator>
  <cp:lastModifiedBy>Nathan Springer</cp:lastModifiedBy>
  <cp:revision>2</cp:revision>
  <cp:lastPrinted>2014-12-23T20:51:00Z</cp:lastPrinted>
  <dcterms:created xsi:type="dcterms:W3CDTF">2020-09-16T05:39:00Z</dcterms:created>
  <dcterms:modified xsi:type="dcterms:W3CDTF">2020-09-16T06:07:00Z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0x0101005496552013C0BA46BE88192D5C6EB20B0031F30CFD6B2244409318FB656FECFFE8001A478E0B5BBFAD48A5A10860D5F90F27</vt:lpwstr>
  </property>
  <property fmtid="{D5CDD505-2E9C-101B-9397-08002B2CF9AE}" pid="3" name="DIABusinessUnit">
    <vt:lpwstr/>
  </property>
  <property fmtid="{D5CDD505-2E9C-101B-9397-08002B2CF9AE}" pid="4" name="if0041076d304ad8ac7b8136078c79a0">
    <vt:lpwstr>Correspondence|dcd6b05f-dc80-4336-b228-09aebf3d212c</vt:lpwstr>
  </property>
  <property fmtid="{D5CDD505-2E9C-101B-9397-08002B2CF9AE}" pid="5" name="DIABranch">
    <vt:lpwstr>199;#Information and Knowledge Services (IKS)|3e348ab4-48ee-4532-b7e2-d7d980249bb4</vt:lpwstr>
  </property>
  <property fmtid="{D5CDD505-2E9C-101B-9397-08002B2CF9AE}" pid="6" name="DIABusinessGroup">
    <vt:lpwstr>2011;#Ministerial Services and Secretariat Support|5c881e4b-8670-4d8f-a05e-f26ec9bc4452</vt:lpwstr>
  </property>
  <property fmtid="{D5CDD505-2E9C-101B-9397-08002B2CF9AE}" pid="7" name="_dlc_DocIdItemGuid">
    <vt:lpwstr>9552c783-ae7b-42d3-81ec-db474f142b1b</vt:lpwstr>
  </property>
  <property fmtid="{D5CDD505-2E9C-101B-9397-08002B2CF9AE}" pid="8" name="TaxKeyword">
    <vt:lpwstr/>
  </property>
  <property fmtid="{D5CDD505-2E9C-101B-9397-08002B2CF9AE}" pid="9" name="C3Topic">
    <vt:lpwstr/>
  </property>
  <property fmtid="{D5CDD505-2E9C-101B-9397-08002B2CF9AE}" pid="10" name="DIAEmailContentType">
    <vt:lpwstr>4;#Correspondence|dcd6b05f-dc80-4336-b228-09aebf3d212c</vt:lpwstr>
  </property>
  <property fmtid="{D5CDD505-2E9C-101B-9397-08002B2CF9AE}" pid="11" name="DIASecurityClassification">
    <vt:lpwstr>1;#UNCLASSIFIED|875d92a8-67e2-4a32-9472-8fe99549e1eb</vt:lpwstr>
  </property>
  <property fmtid="{D5CDD505-2E9C-101B-9397-08002B2CF9AE}" pid="12" name="DIAAdministrationDocumentType">
    <vt:lpwstr/>
  </property>
  <property fmtid="{D5CDD505-2E9C-101B-9397-08002B2CF9AE}" pid="13" name="DIAMeetingDocumentType">
    <vt:lpwstr/>
  </property>
  <property fmtid="{D5CDD505-2E9C-101B-9397-08002B2CF9AE}" pid="14" name="_docset_NoMedatataSyncRequired">
    <vt:lpwstr>False</vt:lpwstr>
  </property>
  <property fmtid="{D5CDD505-2E9C-101B-9397-08002B2CF9AE}" pid="15" name="fa525ba192404975a66fed9c22b2ead5">
    <vt:lpwstr/>
  </property>
  <property fmtid="{D5CDD505-2E9C-101B-9397-08002B2CF9AE}" pid="16" name="k637144f3e274b809739df325940a5b6">
    <vt:lpwstr/>
  </property>
</Properties>
</file>