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2157" w14:textId="60D050D1" w:rsidR="00E55409" w:rsidRDefault="00E55409" w:rsidP="0076250F">
      <w:pPr>
        <w:pStyle w:val="Heading1"/>
        <w:spacing w:before="80" w:after="100"/>
      </w:pPr>
      <w:r w:rsidRPr="00CC3C21">
        <w:rPr>
          <w:noProof/>
          <w:szCs w:val="22"/>
          <w:lang w:eastAsia="en-NZ"/>
        </w:rPr>
        <w:drawing>
          <wp:anchor distT="0" distB="0" distL="114300" distR="114300" simplePos="0" relativeHeight="251659264" behindDoc="0" locked="0" layoutInCell="1" allowOverlap="1" wp14:anchorId="08D90E13" wp14:editId="73617D55">
            <wp:simplePos x="0" y="0"/>
            <wp:positionH relativeFrom="margin">
              <wp:posOffset>3638550</wp:posOffset>
            </wp:positionH>
            <wp:positionV relativeFrom="margin">
              <wp:posOffset>75565</wp:posOffset>
            </wp:positionV>
            <wp:extent cx="2476500" cy="771525"/>
            <wp:effectExtent l="0" t="0" r="0" b="9525"/>
            <wp:wrapSquare wrapText="bothSides"/>
            <wp:docPr id="1" name="Picture 1" descr="Logo-test"/>
            <wp:cNvGraphicFramePr/>
            <a:graphic xmlns:a="http://schemas.openxmlformats.org/drawingml/2006/main">
              <a:graphicData uri="http://schemas.openxmlformats.org/drawingml/2006/picture">
                <pic:pic xmlns:pic="http://schemas.openxmlformats.org/drawingml/2006/picture">
                  <pic:nvPicPr>
                    <pic:cNvPr id="1" name="Picture 1" descr="Logo-te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97A5C" w14:textId="72DB4418" w:rsidR="001676BD" w:rsidRPr="001676BD" w:rsidRDefault="00FE2D72" w:rsidP="0076250F">
      <w:pPr>
        <w:pStyle w:val="Heading1"/>
        <w:spacing w:before="80" w:after="100"/>
      </w:pPr>
      <w:r>
        <w:t>Lead Auditor</w:t>
      </w:r>
      <w:r w:rsidR="00AF401F">
        <w:t>,</w:t>
      </w:r>
      <w:r w:rsidR="00B50F47">
        <w:t xml:space="preserve"> </w:t>
      </w:r>
      <w:r w:rsidR="00342283">
        <w:t>Governance</w:t>
      </w:r>
      <w:r w:rsidR="00102061">
        <w:t xml:space="preserve"> Risk </w:t>
      </w:r>
      <w:r w:rsidR="001C3281">
        <w:t xml:space="preserve">&amp; </w:t>
      </w:r>
      <w:r w:rsidR="00102061">
        <w:t>Assurance</w:t>
      </w:r>
      <w:r w:rsidR="001676BD" w:rsidRPr="001676BD">
        <w:t xml:space="preserve">, </w:t>
      </w:r>
      <w:r w:rsidR="00102061">
        <w:t xml:space="preserve">Strategy </w:t>
      </w:r>
      <w:r w:rsidR="0090491B">
        <w:t>and</w:t>
      </w:r>
      <w:r w:rsidR="001C3281">
        <w:t xml:space="preserve"> </w:t>
      </w:r>
      <w:r w:rsidR="00102061">
        <w:t>Governance Branch</w:t>
      </w:r>
    </w:p>
    <w:p w14:paraId="30C97A5D" w14:textId="44E60753" w:rsidR="00B0290B" w:rsidRDefault="00B0290B" w:rsidP="0076250F">
      <w:pPr>
        <w:spacing w:before="100" w:after="80"/>
        <w:rPr>
          <w:szCs w:val="22"/>
        </w:rPr>
      </w:pPr>
      <w:r w:rsidRPr="000162EE">
        <w:rPr>
          <w:szCs w:val="22"/>
        </w:rPr>
        <w:t>As a member of the Gover</w:t>
      </w:r>
      <w:r w:rsidR="00FE2D72">
        <w:rPr>
          <w:szCs w:val="22"/>
        </w:rPr>
        <w:t>nance, Risk &amp; Assurance (GR&amp;A) t</w:t>
      </w:r>
      <w:r w:rsidRPr="000162EE">
        <w:rPr>
          <w:szCs w:val="22"/>
        </w:rPr>
        <w:t>eam</w:t>
      </w:r>
      <w:r w:rsidR="00FE2D72">
        <w:rPr>
          <w:szCs w:val="22"/>
        </w:rPr>
        <w:t>,</w:t>
      </w:r>
      <w:r w:rsidRPr="000162EE">
        <w:rPr>
          <w:szCs w:val="22"/>
        </w:rPr>
        <w:t xml:space="preserve"> the </w:t>
      </w:r>
      <w:r w:rsidR="00727098">
        <w:rPr>
          <w:szCs w:val="22"/>
        </w:rPr>
        <w:t>Lead Auditor</w:t>
      </w:r>
      <w:r w:rsidR="001E3A42">
        <w:rPr>
          <w:szCs w:val="22"/>
        </w:rPr>
        <w:t xml:space="preserve"> </w:t>
      </w:r>
      <w:r w:rsidRPr="000162EE">
        <w:rPr>
          <w:szCs w:val="22"/>
        </w:rPr>
        <w:t xml:space="preserve">contributes to the core roles of the </w:t>
      </w:r>
      <w:r w:rsidR="00505B0C">
        <w:rPr>
          <w:szCs w:val="22"/>
        </w:rPr>
        <w:t xml:space="preserve">Organisational </w:t>
      </w:r>
      <w:r w:rsidRPr="000162EE">
        <w:rPr>
          <w:szCs w:val="22"/>
        </w:rPr>
        <w:t>S</w:t>
      </w:r>
      <w:r w:rsidR="0081298E">
        <w:rPr>
          <w:szCs w:val="22"/>
        </w:rPr>
        <w:t xml:space="preserve">trategy &amp; </w:t>
      </w:r>
      <w:r w:rsidR="00505B0C">
        <w:rPr>
          <w:szCs w:val="22"/>
        </w:rPr>
        <w:t>Performance</w:t>
      </w:r>
      <w:r w:rsidR="0081298E">
        <w:rPr>
          <w:szCs w:val="22"/>
        </w:rPr>
        <w:t xml:space="preserve"> (</w:t>
      </w:r>
      <w:r w:rsidR="00505B0C">
        <w:rPr>
          <w:szCs w:val="22"/>
        </w:rPr>
        <w:t>OSP</w:t>
      </w:r>
      <w:r w:rsidR="0081298E">
        <w:rPr>
          <w:szCs w:val="22"/>
        </w:rPr>
        <w:t>)</w:t>
      </w:r>
      <w:r w:rsidRPr="000162EE">
        <w:rPr>
          <w:szCs w:val="22"/>
        </w:rPr>
        <w:t xml:space="preserve"> branch, being the provision of stewardship and assurance for the Department as well as service and advice for business managers.</w:t>
      </w:r>
    </w:p>
    <w:p w14:paraId="30C97A5E" w14:textId="6DF75789" w:rsidR="00B0290B" w:rsidRPr="00854D7F" w:rsidRDefault="00B0290B" w:rsidP="0076250F">
      <w:pPr>
        <w:spacing w:before="100" w:after="100"/>
        <w:rPr>
          <w:szCs w:val="22"/>
        </w:rPr>
      </w:pPr>
      <w:r>
        <w:rPr>
          <w:szCs w:val="22"/>
        </w:rPr>
        <w:t xml:space="preserve">The role supports the </w:t>
      </w:r>
      <w:r w:rsidR="009B66D4">
        <w:rPr>
          <w:szCs w:val="22"/>
        </w:rPr>
        <w:t xml:space="preserve">Manager, </w:t>
      </w:r>
      <w:r w:rsidR="001E3A42">
        <w:rPr>
          <w:szCs w:val="22"/>
        </w:rPr>
        <w:t xml:space="preserve">Assurance &amp; Audit </w:t>
      </w:r>
      <w:r w:rsidRPr="00854D7F">
        <w:rPr>
          <w:szCs w:val="22"/>
        </w:rPr>
        <w:t xml:space="preserve">in </w:t>
      </w:r>
      <w:r w:rsidR="00262D34">
        <w:rPr>
          <w:szCs w:val="22"/>
        </w:rPr>
        <w:t xml:space="preserve">providing expertise and </w:t>
      </w:r>
      <w:r w:rsidR="00DD0593">
        <w:rPr>
          <w:szCs w:val="22"/>
        </w:rPr>
        <w:t xml:space="preserve">leadership </w:t>
      </w:r>
      <w:r w:rsidR="00262D34">
        <w:rPr>
          <w:szCs w:val="22"/>
        </w:rPr>
        <w:t xml:space="preserve">in developing and implementing </w:t>
      </w:r>
      <w:r>
        <w:rPr>
          <w:szCs w:val="22"/>
        </w:rPr>
        <w:t>enterprise-wide assurance</w:t>
      </w:r>
      <w:r w:rsidR="001E3A42">
        <w:rPr>
          <w:szCs w:val="22"/>
        </w:rPr>
        <w:t xml:space="preserve"> and audit services</w:t>
      </w:r>
      <w:r w:rsidR="00DD0593">
        <w:rPr>
          <w:szCs w:val="22"/>
        </w:rPr>
        <w:t xml:space="preserve">. </w:t>
      </w:r>
      <w:r w:rsidR="00262D34">
        <w:rPr>
          <w:szCs w:val="22"/>
        </w:rPr>
        <w:t xml:space="preserve"> </w:t>
      </w:r>
      <w:r w:rsidRPr="00854D7F">
        <w:rPr>
          <w:szCs w:val="22"/>
        </w:rPr>
        <w:t xml:space="preserve">The role operates in close collaboration with other teams in the </w:t>
      </w:r>
      <w:r w:rsidR="00505B0C">
        <w:rPr>
          <w:szCs w:val="22"/>
        </w:rPr>
        <w:t>OSP</w:t>
      </w:r>
      <w:r w:rsidRPr="00854D7F">
        <w:rPr>
          <w:szCs w:val="22"/>
        </w:rPr>
        <w:t xml:space="preserve"> branch thus ensuring a seamless and comprehensive experience of its services.</w:t>
      </w:r>
    </w:p>
    <w:p w14:paraId="30C97A5F"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9B66D4">
        <w:t xml:space="preserve">Manager, </w:t>
      </w:r>
      <w:r w:rsidR="001E3A42">
        <w:t>Assurance &amp; Audit</w:t>
      </w:r>
    </w:p>
    <w:p w14:paraId="30C97A60" w14:textId="24AB3C3B" w:rsidR="001676BD" w:rsidRPr="005A2652" w:rsidRDefault="001676BD" w:rsidP="001676BD">
      <w:pPr>
        <w:pStyle w:val="Bullethighlighted"/>
        <w:rPr>
          <w:rStyle w:val="BullethighlightedChar"/>
        </w:rPr>
      </w:pPr>
      <w:r w:rsidRPr="00285621">
        <w:t>Location:</w:t>
      </w:r>
      <w:r>
        <w:t xml:space="preserve"> </w:t>
      </w:r>
      <w:r w:rsidR="00DE5FFB" w:rsidRPr="00B71DCA">
        <w:rPr>
          <w:b w:val="0"/>
          <w:color w:val="auto"/>
        </w:rPr>
        <w:t>45 Pipitea Street,</w:t>
      </w:r>
      <w:r w:rsidR="00102061" w:rsidRPr="0090491B">
        <w:rPr>
          <w:b w:val="0"/>
          <w:color w:val="auto"/>
        </w:rPr>
        <w:t xml:space="preserve"> Wellington</w:t>
      </w:r>
    </w:p>
    <w:p w14:paraId="30C97A61" w14:textId="22240E49" w:rsidR="001676BD" w:rsidRPr="0090491B" w:rsidRDefault="001C15EE" w:rsidP="001676BD">
      <w:pPr>
        <w:pStyle w:val="Bullet"/>
        <w:rPr>
          <w:b/>
        </w:rPr>
      </w:pPr>
      <w:r w:rsidRPr="009E40D1">
        <w:rPr>
          <w:rStyle w:val="BullethighlightedChar"/>
        </w:rPr>
        <w:t>Salary range</w:t>
      </w:r>
      <w:r>
        <w:t>:</w:t>
      </w:r>
      <w:r w:rsidR="00877819">
        <w:t xml:space="preserve"> </w:t>
      </w:r>
      <w:r w:rsidR="00396BFE">
        <w:t xml:space="preserve"> </w:t>
      </w:r>
      <w:r w:rsidR="004E0519">
        <w:t>Corporate I</w:t>
      </w:r>
      <w:bookmarkStart w:id="0" w:name="_GoBack"/>
      <w:bookmarkEnd w:id="0"/>
    </w:p>
    <w:p w14:paraId="30C97A62" w14:textId="77777777" w:rsidR="001676BD" w:rsidRPr="001C15EE" w:rsidRDefault="001676BD" w:rsidP="0076250F">
      <w:pPr>
        <w:pStyle w:val="Heading2withoverline"/>
        <w:spacing w:before="100" w:after="60"/>
      </w:pPr>
      <w:r w:rsidRPr="00B56D48">
        <w:t>What we do matters</w:t>
      </w:r>
      <w:r>
        <w:t xml:space="preserve"> – o</w:t>
      </w:r>
      <w:r w:rsidRPr="004573F5">
        <w:rPr>
          <w:szCs w:val="32"/>
        </w:rPr>
        <w:t>ur purpose</w:t>
      </w:r>
    </w:p>
    <w:p w14:paraId="30C97A63" w14:textId="77777777" w:rsidR="001676BD" w:rsidRPr="00285621" w:rsidRDefault="00BF0C5F" w:rsidP="0076250F">
      <w:pPr>
        <w:spacing w:before="100" w:after="100"/>
      </w:pPr>
      <w:r w:rsidRPr="00285621">
        <w:t>Our purpose is t</w:t>
      </w:r>
      <w:r w:rsidR="001676BD" w:rsidRPr="00285621">
        <w:t>o serve and connect people, communities and government to build a safe, prosperous and respected nation.</w:t>
      </w:r>
      <w:r w:rsidR="00342283">
        <w:t xml:space="preserve">  </w:t>
      </w:r>
      <w:r w:rsidRPr="00285621">
        <w:t>In other words, it’s all about helping to make New Zealand better for New Zealanders.</w:t>
      </w:r>
    </w:p>
    <w:p w14:paraId="30C97A64" w14:textId="77777777" w:rsidR="001676BD" w:rsidRDefault="001676BD" w:rsidP="0076250F">
      <w:pPr>
        <w:pStyle w:val="Heading2withoverline"/>
        <w:spacing w:before="100" w:after="60"/>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30C97A69" w14:textId="77777777" w:rsidTr="006336F1">
        <w:tc>
          <w:tcPr>
            <w:tcW w:w="1701" w:type="dxa"/>
            <w:vMerge w:val="restart"/>
          </w:tcPr>
          <w:p w14:paraId="30C97A65" w14:textId="77777777" w:rsidR="0046587F" w:rsidRDefault="0046587F" w:rsidP="0046587F">
            <w:pPr>
              <w:pStyle w:val="Tablenormal0"/>
              <w:ind w:left="-108"/>
            </w:pPr>
            <w:r>
              <w:rPr>
                <w:noProof/>
                <w:lang w:eastAsia="en-NZ"/>
              </w:rPr>
              <w:drawing>
                <wp:inline distT="0" distB="0" distL="0" distR="0" wp14:anchorId="30C97B23" wp14:editId="6AA2583B">
                  <wp:extent cx="904875" cy="1955991"/>
                  <wp:effectExtent l="0" t="0" r="0" b="635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3" cstate="print">
                            <a:extLst>
                              <a:ext uri="{28A0092B-C50C-407E-A947-70E740481C1C}">
                                <a14:useLocalDpi xmlns:a14="http://schemas.microsoft.com/office/drawing/2010/main" val="0"/>
                              </a:ext>
                            </a:extLst>
                          </a:blip>
                          <a:srcRect l="17818" r="16850"/>
                          <a:stretch/>
                        </pic:blipFill>
                        <pic:spPr bwMode="auto">
                          <a:xfrm>
                            <a:off x="0" y="0"/>
                            <a:ext cx="909850" cy="196674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30C97A66" w14:textId="77777777" w:rsidR="0046587F" w:rsidRPr="00DA62E8" w:rsidRDefault="0046587F" w:rsidP="0076250F">
            <w:pPr>
              <w:pStyle w:val="Heading3"/>
              <w:spacing w:before="60"/>
            </w:pPr>
            <w:r w:rsidRPr="00DA62E8">
              <w:t xml:space="preserve">We make it easy, we make it work </w:t>
            </w:r>
          </w:p>
          <w:p w14:paraId="30C97A67" w14:textId="77777777" w:rsidR="0046587F" w:rsidRPr="00DA62E8" w:rsidRDefault="0046587F" w:rsidP="00DA62E8">
            <w:pPr>
              <w:pStyle w:val="Tablebullet"/>
            </w:pPr>
            <w:r w:rsidRPr="00DA62E8">
              <w:t>Customer centred</w:t>
            </w:r>
          </w:p>
          <w:p w14:paraId="30C97A68" w14:textId="77777777" w:rsidR="0046587F" w:rsidRPr="00BF0C5F" w:rsidRDefault="0046587F" w:rsidP="00DA62E8">
            <w:pPr>
              <w:pStyle w:val="Tablebullet"/>
            </w:pPr>
            <w:r w:rsidRPr="00DA62E8">
              <w:t>Make things even better</w:t>
            </w:r>
          </w:p>
        </w:tc>
      </w:tr>
      <w:tr w:rsidR="0046587F" w14:paraId="30C97A6E" w14:textId="77777777" w:rsidTr="006336F1">
        <w:tc>
          <w:tcPr>
            <w:tcW w:w="1701" w:type="dxa"/>
            <w:vMerge/>
          </w:tcPr>
          <w:p w14:paraId="30C97A6A" w14:textId="77777777" w:rsidR="0046587F" w:rsidRDefault="0046587F" w:rsidP="00DA62E8">
            <w:pPr>
              <w:pStyle w:val="Tablenormal0"/>
            </w:pPr>
          </w:p>
        </w:tc>
        <w:tc>
          <w:tcPr>
            <w:tcW w:w="8557" w:type="dxa"/>
          </w:tcPr>
          <w:p w14:paraId="30C97A6B" w14:textId="77777777" w:rsidR="0046587F" w:rsidRPr="005D6013" w:rsidRDefault="0046587F" w:rsidP="0076250F">
            <w:pPr>
              <w:pStyle w:val="Heading3"/>
              <w:spacing w:before="60"/>
            </w:pPr>
            <w:r w:rsidRPr="005D6013">
              <w:t xml:space="preserve">We’re stronger together </w:t>
            </w:r>
          </w:p>
          <w:p w14:paraId="30C97A6C" w14:textId="77777777" w:rsidR="0046587F" w:rsidRPr="00DA62E8" w:rsidRDefault="0046587F" w:rsidP="00DA62E8">
            <w:pPr>
              <w:pStyle w:val="Tablebullet"/>
            </w:pPr>
            <w:r w:rsidRPr="00DA62E8">
              <w:t>Work as a team</w:t>
            </w:r>
          </w:p>
          <w:p w14:paraId="30C97A6D" w14:textId="77777777" w:rsidR="0046587F" w:rsidRPr="00BF0C5F" w:rsidRDefault="0046587F" w:rsidP="00DA62E8">
            <w:pPr>
              <w:pStyle w:val="Tablebullet"/>
            </w:pPr>
            <w:r w:rsidRPr="00DA62E8">
              <w:t>Value each other</w:t>
            </w:r>
          </w:p>
        </w:tc>
      </w:tr>
      <w:tr w:rsidR="0046587F" w14:paraId="30C97A73" w14:textId="77777777" w:rsidTr="006336F1">
        <w:tc>
          <w:tcPr>
            <w:tcW w:w="1701" w:type="dxa"/>
            <w:vMerge/>
          </w:tcPr>
          <w:p w14:paraId="30C97A6F" w14:textId="77777777" w:rsidR="0046587F" w:rsidRDefault="0046587F" w:rsidP="00DA62E8">
            <w:pPr>
              <w:pStyle w:val="Tablenormal0"/>
            </w:pPr>
          </w:p>
        </w:tc>
        <w:tc>
          <w:tcPr>
            <w:tcW w:w="8557" w:type="dxa"/>
          </w:tcPr>
          <w:p w14:paraId="30C97A70" w14:textId="77777777" w:rsidR="0046587F" w:rsidRPr="005D6013" w:rsidRDefault="0046587F" w:rsidP="0076250F">
            <w:pPr>
              <w:pStyle w:val="Heading3"/>
              <w:spacing w:before="60"/>
            </w:pPr>
            <w:r w:rsidRPr="005D6013">
              <w:t xml:space="preserve">We take pride in what we do </w:t>
            </w:r>
          </w:p>
          <w:p w14:paraId="30C97A71" w14:textId="77777777" w:rsidR="0046587F" w:rsidRPr="00DA62E8" w:rsidRDefault="0046587F" w:rsidP="00DA62E8">
            <w:pPr>
              <w:pStyle w:val="Tablebullet"/>
            </w:pPr>
            <w:r w:rsidRPr="00DA62E8">
              <w:t>Make a positive difference</w:t>
            </w:r>
          </w:p>
          <w:p w14:paraId="30C97A72" w14:textId="77777777" w:rsidR="0046587F" w:rsidRPr="00BF0C5F" w:rsidRDefault="0046587F" w:rsidP="00DA62E8">
            <w:pPr>
              <w:pStyle w:val="Tablebullet"/>
            </w:pPr>
            <w:r w:rsidRPr="00DA62E8">
              <w:t>Strive for excellence</w:t>
            </w:r>
          </w:p>
        </w:tc>
      </w:tr>
    </w:tbl>
    <w:p w14:paraId="30C97A74" w14:textId="77777777" w:rsidR="00535DF5" w:rsidRPr="00767FB1" w:rsidRDefault="00535DF5" w:rsidP="0076250F">
      <w:pPr>
        <w:pStyle w:val="Heading2withoverline"/>
        <w:spacing w:before="100" w:after="60"/>
      </w:pPr>
      <w:r w:rsidRPr="00767FB1">
        <w:t xml:space="preserve">Working </w:t>
      </w:r>
      <w:r w:rsidR="001E3565">
        <w:t xml:space="preserve">effectively </w:t>
      </w:r>
      <w:r w:rsidRPr="00767FB1">
        <w:t xml:space="preserve">with </w:t>
      </w:r>
      <w:r w:rsidRPr="00535DF5">
        <w:t>Māori</w:t>
      </w:r>
    </w:p>
    <w:p w14:paraId="23400B28" w14:textId="520FE2B2" w:rsidR="0076250F" w:rsidRDefault="0076250F" w:rsidP="0076250F">
      <w:pPr>
        <w:spacing w:before="100" w:after="80"/>
      </w:pPr>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6AF8C490" w14:textId="344D9DB0" w:rsidR="0076250F" w:rsidRDefault="0076250F" w:rsidP="0076250F">
      <w:pPr>
        <w:spacing w:before="100" w:after="100"/>
      </w:pPr>
      <w:r>
        <w:t xml:space="preserve">As DIA is an agent of the Crown, Te Tiriti o Waitangi/The Treaty of Waitangi is important to everything we say or do. We recognise it as an enduring document central to New Zealand’s past, present and future. Building and maintaining meaningful relationships is important to work </w:t>
      </w:r>
      <w:r>
        <w:lastRenderedPageBreak/>
        <w:t xml:space="preserve">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20A72C4D" w14:textId="77777777" w:rsidR="00F2626E" w:rsidRDefault="00F2626E" w:rsidP="0076250F">
      <w:pPr>
        <w:spacing w:before="100" w:after="100"/>
      </w:pPr>
    </w:p>
    <w:p w14:paraId="4D9F6163" w14:textId="77777777" w:rsidR="0076250F" w:rsidRDefault="0076250F" w:rsidP="0076250F">
      <w:pPr>
        <w:spacing w:before="100" w:after="100"/>
      </w:pPr>
    </w:p>
    <w:tbl>
      <w:tblPr>
        <w:tblStyle w:val="Blanktable"/>
        <w:tblW w:w="0" w:type="auto"/>
        <w:tblInd w:w="250"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70"/>
        <w:gridCol w:w="3935"/>
      </w:tblGrid>
      <w:tr w:rsidR="001C15EE" w:rsidRPr="006B2693" w14:paraId="30C97A7A" w14:textId="77777777" w:rsidTr="00112899">
        <w:trPr>
          <w:cantSplit/>
          <w:tblHeader/>
        </w:trPr>
        <w:tc>
          <w:tcPr>
            <w:tcW w:w="5670" w:type="dxa"/>
            <w:tcBorders>
              <w:bottom w:val="nil"/>
              <w:right w:val="single" w:sz="6" w:space="0" w:color="FFFFFF" w:themeColor="background1"/>
            </w:tcBorders>
            <w:shd w:val="clear" w:color="auto" w:fill="1F546B" w:themeFill="text2"/>
          </w:tcPr>
          <w:p w14:paraId="30C97A78" w14:textId="77777777" w:rsidR="001C15EE" w:rsidRPr="006B2693" w:rsidRDefault="00BB3B51" w:rsidP="0076250F">
            <w:pPr>
              <w:pStyle w:val="Tableheading"/>
              <w:keepNext w:val="0"/>
              <w:widowControl w:val="0"/>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30C97A79" w14:textId="77777777" w:rsidR="001C15EE" w:rsidRPr="006B2693" w:rsidRDefault="006B2693" w:rsidP="008023C3">
            <w:pPr>
              <w:pStyle w:val="Tableheading"/>
            </w:pPr>
            <w:r w:rsidRPr="006B2693">
              <w:t>As a result we will see</w:t>
            </w:r>
          </w:p>
        </w:tc>
      </w:tr>
      <w:tr w:rsidR="00A0459D" w:rsidRPr="003D175D" w14:paraId="30C97A81" w14:textId="77777777" w:rsidTr="00112899">
        <w:trPr>
          <w:cantSplit/>
        </w:trPr>
        <w:tc>
          <w:tcPr>
            <w:tcW w:w="5670" w:type="dxa"/>
            <w:tcBorders>
              <w:top w:val="nil"/>
              <w:left w:val="nil"/>
              <w:bottom w:val="single" w:sz="6" w:space="0" w:color="1F546B" w:themeColor="text2"/>
              <w:right w:val="single" w:sz="6" w:space="0" w:color="1F546B" w:themeColor="text2"/>
            </w:tcBorders>
          </w:tcPr>
          <w:p w14:paraId="30C97A7B" w14:textId="645EA928" w:rsidR="00A0459D" w:rsidRPr="00E55409" w:rsidRDefault="00A0459D" w:rsidP="00B0290B">
            <w:pPr>
              <w:rPr>
                <w:b/>
                <w:szCs w:val="22"/>
              </w:rPr>
            </w:pPr>
            <w:r w:rsidRPr="00E55409">
              <w:rPr>
                <w:b/>
                <w:szCs w:val="22"/>
              </w:rPr>
              <w:t xml:space="preserve">Strategic </w:t>
            </w:r>
            <w:r w:rsidR="00A949F3" w:rsidRPr="00E55409">
              <w:rPr>
                <w:b/>
                <w:szCs w:val="22"/>
              </w:rPr>
              <w:t>Leadership</w:t>
            </w:r>
          </w:p>
          <w:p w14:paraId="30C97A7C" w14:textId="5BE2190D" w:rsidR="00A0459D" w:rsidRPr="00E55409" w:rsidRDefault="00A0459D" w:rsidP="00A0459D">
            <w:pPr>
              <w:pStyle w:val="ListBullet"/>
              <w:numPr>
                <w:ilvl w:val="0"/>
                <w:numId w:val="26"/>
              </w:numPr>
              <w:tabs>
                <w:tab w:val="num" w:pos="1080"/>
              </w:tabs>
              <w:spacing w:before="0" w:after="0"/>
              <w:ind w:left="318" w:hanging="318"/>
            </w:pPr>
            <w:r w:rsidRPr="00E55409">
              <w:t>Lead the development of quality standards and processes that are in line with good practice (includes audit standards, protocols and peer review mechanisms)</w:t>
            </w:r>
          </w:p>
          <w:p w14:paraId="30C97A7D" w14:textId="37A9616A" w:rsidR="00A0459D" w:rsidRPr="00E55409" w:rsidRDefault="00F856AA" w:rsidP="00A0459D">
            <w:pPr>
              <w:numPr>
                <w:ilvl w:val="0"/>
                <w:numId w:val="26"/>
              </w:numPr>
              <w:spacing w:before="0" w:after="0" w:line="280" w:lineRule="atLeast"/>
              <w:ind w:left="318" w:hanging="318"/>
            </w:pPr>
            <w:r w:rsidRPr="00E55409">
              <w:t xml:space="preserve">Assist the Manager with the development of </w:t>
            </w:r>
            <w:r w:rsidR="0041055B" w:rsidRPr="00E55409">
              <w:t xml:space="preserve">the </w:t>
            </w:r>
            <w:r w:rsidRPr="00E55409">
              <w:t xml:space="preserve">annual Assurance and Audit </w:t>
            </w:r>
            <w:r w:rsidR="00290C8B" w:rsidRPr="00E55409">
              <w:t>Team</w:t>
            </w:r>
            <w:r w:rsidR="0031620C" w:rsidRPr="00E55409">
              <w:t xml:space="preserve"> </w:t>
            </w:r>
            <w:r w:rsidR="008D6950" w:rsidRPr="00E55409">
              <w:t xml:space="preserve">Work </w:t>
            </w:r>
            <w:r w:rsidR="00A0459D" w:rsidRPr="00E55409">
              <w:t>Programme</w:t>
            </w:r>
          </w:p>
          <w:p w14:paraId="46553CFB" w14:textId="77777777" w:rsidR="00A0459D" w:rsidRPr="00E55409" w:rsidRDefault="00A0459D" w:rsidP="00A0459D">
            <w:pPr>
              <w:pStyle w:val="ListBullet"/>
              <w:numPr>
                <w:ilvl w:val="0"/>
                <w:numId w:val="26"/>
              </w:numPr>
              <w:tabs>
                <w:tab w:val="num" w:pos="1080"/>
              </w:tabs>
              <w:spacing w:before="0" w:after="0"/>
              <w:ind w:left="318" w:hanging="318"/>
            </w:pPr>
            <w:r w:rsidRPr="00E55409">
              <w:t>Provide advice and input about the processes needed to ensure an effective management control environment, including identifying and advising on necessary assurance frameworks</w:t>
            </w:r>
          </w:p>
          <w:p w14:paraId="7298D95E" w14:textId="77777777" w:rsidR="00DE5FFB" w:rsidRPr="00E55409" w:rsidRDefault="0023450C" w:rsidP="00A0459D">
            <w:pPr>
              <w:pStyle w:val="ListBullet"/>
              <w:numPr>
                <w:ilvl w:val="0"/>
                <w:numId w:val="26"/>
              </w:numPr>
              <w:tabs>
                <w:tab w:val="num" w:pos="1080"/>
              </w:tabs>
              <w:spacing w:before="0" w:after="0"/>
              <w:ind w:left="318" w:hanging="318"/>
            </w:pPr>
            <w:r w:rsidRPr="00E55409">
              <w:t>Lead engagement with the</w:t>
            </w:r>
            <w:r w:rsidR="00DE5FFB" w:rsidRPr="00E55409">
              <w:t xml:space="preserve"> DIA’s external auditors, facilitating a smooth audit process, coordinating responses to reports and supporting business owners to implement recommendations</w:t>
            </w:r>
          </w:p>
          <w:p w14:paraId="0436A6E9" w14:textId="770F1043" w:rsidR="00AF6745" w:rsidRPr="00E55409" w:rsidRDefault="00AF6745" w:rsidP="00AF6745">
            <w:pPr>
              <w:pStyle w:val="Body"/>
              <w:numPr>
                <w:ilvl w:val="0"/>
                <w:numId w:val="26"/>
              </w:numPr>
              <w:ind w:left="318" w:hanging="318"/>
              <w:jc w:val="left"/>
              <w:rPr>
                <w:rFonts w:asciiTheme="minorHAnsi" w:eastAsia="Calibri" w:hAnsiTheme="minorHAnsi" w:cs="Arial"/>
                <w:sz w:val="24"/>
                <w:lang w:val="en-NZ"/>
              </w:rPr>
            </w:pPr>
            <w:r w:rsidRPr="00E55409">
              <w:rPr>
                <w:rFonts w:asciiTheme="minorHAnsi" w:hAnsiTheme="minorHAnsi" w:cs="Arial"/>
                <w:sz w:val="24"/>
              </w:rPr>
              <w:t xml:space="preserve">Contribute to raising the profile of </w:t>
            </w:r>
            <w:r w:rsidR="00290C8B" w:rsidRPr="00E55409">
              <w:rPr>
                <w:rFonts w:asciiTheme="minorHAnsi" w:hAnsiTheme="minorHAnsi" w:cs="Arial"/>
                <w:sz w:val="24"/>
              </w:rPr>
              <w:t>internal audit and assurance</w:t>
            </w:r>
            <w:r w:rsidRPr="00E55409">
              <w:rPr>
                <w:rFonts w:asciiTheme="minorHAnsi" w:hAnsiTheme="minorHAnsi" w:cs="Arial"/>
                <w:sz w:val="24"/>
              </w:rPr>
              <w:t xml:space="preserve"> through the intranet, regular communications and presentations, </w:t>
            </w:r>
            <w:proofErr w:type="spellStart"/>
            <w:r w:rsidRPr="00E55409">
              <w:rPr>
                <w:rFonts w:asciiTheme="minorHAnsi" w:hAnsiTheme="minorHAnsi" w:cs="Arial"/>
                <w:sz w:val="24"/>
              </w:rPr>
              <w:t>etc</w:t>
            </w:r>
            <w:proofErr w:type="spellEnd"/>
          </w:p>
          <w:p w14:paraId="5937C832" w14:textId="298E9AA4" w:rsidR="00147003" w:rsidRPr="00E55409" w:rsidRDefault="00147003" w:rsidP="00147003">
            <w:pPr>
              <w:pStyle w:val="ListBullet"/>
              <w:numPr>
                <w:ilvl w:val="0"/>
                <w:numId w:val="26"/>
              </w:numPr>
              <w:tabs>
                <w:tab w:val="num" w:pos="1080"/>
              </w:tabs>
              <w:spacing w:before="0" w:after="0"/>
              <w:ind w:left="318" w:hanging="318"/>
            </w:pPr>
            <w:r w:rsidRPr="00E55409">
              <w:t>Assist the Manager with the strategic and operational leadership of the Assurance and Audit function.</w:t>
            </w:r>
          </w:p>
          <w:p w14:paraId="6654AB2D" w14:textId="77777777" w:rsidR="00147003" w:rsidRPr="00437A55" w:rsidRDefault="00147003" w:rsidP="00DF07A5">
            <w:pPr>
              <w:pStyle w:val="Body"/>
              <w:ind w:left="318"/>
              <w:jc w:val="left"/>
              <w:rPr>
                <w:rFonts w:asciiTheme="minorHAnsi" w:eastAsia="Calibri" w:hAnsiTheme="minorHAnsi" w:cs="Arial"/>
                <w:color w:val="2C7178" w:themeColor="accent1" w:themeShade="80"/>
                <w:sz w:val="24"/>
                <w:lang w:val="en-NZ"/>
              </w:rPr>
            </w:pPr>
          </w:p>
          <w:p w14:paraId="30C97A7E" w14:textId="648CAF86" w:rsidR="00AF6745" w:rsidRPr="00AF6745" w:rsidRDefault="00AF6745" w:rsidP="00112899">
            <w:pPr>
              <w:pStyle w:val="Body"/>
              <w:spacing w:before="0" w:after="0"/>
              <w:jc w:val="left"/>
              <w:rPr>
                <w:rFonts w:asciiTheme="minorHAnsi" w:eastAsia="Calibri" w:hAnsiTheme="minorHAnsi" w:cs="Arial"/>
                <w:sz w:val="24"/>
                <w:lang w:val="en-NZ"/>
              </w:rPr>
            </w:pPr>
          </w:p>
        </w:tc>
        <w:tc>
          <w:tcPr>
            <w:tcW w:w="3935" w:type="dxa"/>
            <w:tcBorders>
              <w:top w:val="nil"/>
              <w:left w:val="single" w:sz="6" w:space="0" w:color="1F546B" w:themeColor="text2"/>
              <w:bottom w:val="single" w:sz="6" w:space="0" w:color="1F546B" w:themeColor="text2"/>
              <w:right w:val="nil"/>
            </w:tcBorders>
          </w:tcPr>
          <w:p w14:paraId="6C007FFA" w14:textId="77777777" w:rsidR="00AF6745" w:rsidRDefault="00AF6745" w:rsidP="003B4629"/>
          <w:p w14:paraId="30C97A7F" w14:textId="07F905A3" w:rsidR="00A0459D" w:rsidRPr="00E55409" w:rsidRDefault="00F856AA" w:rsidP="00A0459D">
            <w:pPr>
              <w:pStyle w:val="Tablebullet"/>
            </w:pPr>
            <w:r w:rsidRPr="00E55409">
              <w:t xml:space="preserve">A strategically aligned and </w:t>
            </w:r>
            <w:proofErr w:type="gramStart"/>
            <w:r w:rsidRPr="00E55409">
              <w:t>risk based</w:t>
            </w:r>
            <w:proofErr w:type="gramEnd"/>
            <w:r w:rsidRPr="00E55409">
              <w:t xml:space="preserve"> Assurance and </w:t>
            </w:r>
            <w:r w:rsidR="00A0459D" w:rsidRPr="00E55409">
              <w:t>Audit Work Programme</w:t>
            </w:r>
          </w:p>
          <w:p w14:paraId="31E02A8F" w14:textId="23DE4EB5" w:rsidR="00164BCF" w:rsidRPr="00E55409" w:rsidRDefault="00A0459D" w:rsidP="00164BCF">
            <w:pPr>
              <w:pStyle w:val="Tablebullet"/>
            </w:pPr>
            <w:r w:rsidRPr="00E55409">
              <w:t xml:space="preserve">Strong professional and good practice standards and processes are </w:t>
            </w:r>
            <w:r w:rsidR="003B4629" w:rsidRPr="00E55409">
              <w:t>implemented and/or maintained</w:t>
            </w:r>
          </w:p>
          <w:p w14:paraId="723F13D6" w14:textId="77777777" w:rsidR="008D6950" w:rsidRPr="00E55409" w:rsidRDefault="00164BCF" w:rsidP="00A0459D">
            <w:pPr>
              <w:pStyle w:val="Tablebullet"/>
            </w:pPr>
            <w:r w:rsidRPr="00E55409">
              <w:t>An effective relationship is maintained with the D</w:t>
            </w:r>
            <w:r w:rsidR="00AF6745" w:rsidRPr="00E55409">
              <w:t xml:space="preserve">epartment’s </w:t>
            </w:r>
            <w:r w:rsidRPr="00E55409">
              <w:t>external auditors</w:t>
            </w:r>
          </w:p>
          <w:p w14:paraId="78E8F5B8" w14:textId="77777777" w:rsidR="00C955D9" w:rsidRPr="00E55409" w:rsidRDefault="00C955D9" w:rsidP="00C955D9">
            <w:pPr>
              <w:pStyle w:val="Tablebullet"/>
            </w:pPr>
            <w:r w:rsidRPr="00E55409">
              <w:t>Enhanced organisational awareness of controls and assurance</w:t>
            </w:r>
          </w:p>
          <w:p w14:paraId="30C97A80" w14:textId="59F39F9C" w:rsidR="00C955D9" w:rsidRPr="00AF6745" w:rsidRDefault="00C955D9" w:rsidP="00E55409">
            <w:pPr>
              <w:pStyle w:val="Tablebullet"/>
              <w:numPr>
                <w:ilvl w:val="0"/>
                <w:numId w:val="0"/>
              </w:numPr>
              <w:ind w:left="357"/>
            </w:pPr>
          </w:p>
        </w:tc>
      </w:tr>
      <w:tr w:rsidR="003D175D" w:rsidRPr="003D175D" w14:paraId="30C97A8D" w14:textId="77777777" w:rsidTr="00E55409">
        <w:trPr>
          <w:cantSplit/>
        </w:trPr>
        <w:tc>
          <w:tcPr>
            <w:tcW w:w="5670" w:type="dxa"/>
            <w:tcBorders>
              <w:top w:val="nil"/>
              <w:left w:val="nil"/>
              <w:bottom w:val="single" w:sz="6" w:space="0" w:color="1F546B" w:themeColor="text2"/>
              <w:right w:val="single" w:sz="6" w:space="0" w:color="1F546B" w:themeColor="text2"/>
            </w:tcBorders>
            <w:shd w:val="clear" w:color="auto" w:fill="auto"/>
          </w:tcPr>
          <w:p w14:paraId="30C97A82" w14:textId="7759E34D" w:rsidR="00B0290B" w:rsidRPr="00E55409" w:rsidRDefault="001E3A42" w:rsidP="00B0290B">
            <w:pPr>
              <w:rPr>
                <w:b/>
                <w:szCs w:val="22"/>
              </w:rPr>
            </w:pPr>
            <w:r w:rsidRPr="00E55409">
              <w:rPr>
                <w:b/>
                <w:szCs w:val="22"/>
              </w:rPr>
              <w:lastRenderedPageBreak/>
              <w:t>Delive</w:t>
            </w:r>
            <w:r w:rsidR="0031620C" w:rsidRPr="00E55409">
              <w:rPr>
                <w:b/>
                <w:szCs w:val="22"/>
              </w:rPr>
              <w:t xml:space="preserve">ry of the </w:t>
            </w:r>
            <w:r w:rsidR="00A342C8" w:rsidRPr="00E55409">
              <w:rPr>
                <w:b/>
                <w:szCs w:val="22"/>
              </w:rPr>
              <w:t xml:space="preserve">agreed </w:t>
            </w:r>
            <w:r w:rsidR="00601A91" w:rsidRPr="00E55409">
              <w:rPr>
                <w:b/>
                <w:szCs w:val="22"/>
              </w:rPr>
              <w:t>work programme</w:t>
            </w:r>
            <w:r w:rsidR="00164BCF" w:rsidRPr="00E55409">
              <w:rPr>
                <w:b/>
                <w:szCs w:val="22"/>
              </w:rPr>
              <w:t xml:space="preserve"> </w:t>
            </w:r>
          </w:p>
          <w:p w14:paraId="6459D1E0" w14:textId="526F44B7" w:rsidR="008D6950" w:rsidRPr="00E55409" w:rsidRDefault="008D6950" w:rsidP="001E3A42">
            <w:pPr>
              <w:pStyle w:val="ListBullet"/>
              <w:numPr>
                <w:ilvl w:val="0"/>
                <w:numId w:val="26"/>
              </w:numPr>
              <w:tabs>
                <w:tab w:val="num" w:pos="1080"/>
              </w:tabs>
              <w:spacing w:before="0" w:after="0"/>
              <w:ind w:left="318" w:hanging="318"/>
            </w:pPr>
            <w:r w:rsidRPr="00E55409">
              <w:t>Lead, plan and/or conduct complex assignments</w:t>
            </w:r>
            <w:r w:rsidR="0031620C" w:rsidRPr="00E55409">
              <w:t>,</w:t>
            </w:r>
            <w:r w:rsidR="00044E61" w:rsidRPr="00E55409">
              <w:t xml:space="preserve"> including responsive reviews</w:t>
            </w:r>
          </w:p>
          <w:p w14:paraId="091CD15A" w14:textId="77777777" w:rsidR="00AD6E1E" w:rsidRPr="00E55409" w:rsidRDefault="00AD6E1E" w:rsidP="00AD6E1E">
            <w:pPr>
              <w:pStyle w:val="ListBullet"/>
              <w:numPr>
                <w:ilvl w:val="0"/>
                <w:numId w:val="26"/>
              </w:numPr>
              <w:tabs>
                <w:tab w:val="num" w:pos="1080"/>
              </w:tabs>
              <w:spacing w:before="0" w:after="0"/>
              <w:ind w:left="318" w:hanging="318"/>
            </w:pPr>
            <w:r w:rsidRPr="00E55409">
              <w:t>Undertake and complete assigned audit projects or adhoc advice requests to a high standard of care and professional skill</w:t>
            </w:r>
          </w:p>
          <w:p w14:paraId="7E536E69" w14:textId="4E71FDCD" w:rsidR="004E77FE" w:rsidRPr="00E55409" w:rsidRDefault="00DB0DA6" w:rsidP="004E77FE">
            <w:pPr>
              <w:pStyle w:val="ListBullet"/>
              <w:numPr>
                <w:ilvl w:val="0"/>
                <w:numId w:val="26"/>
              </w:numPr>
              <w:tabs>
                <w:tab w:val="num" w:pos="1080"/>
              </w:tabs>
              <w:spacing w:before="0" w:after="0"/>
              <w:ind w:left="318" w:hanging="318"/>
            </w:pPr>
            <w:r w:rsidRPr="00E55409">
              <w:t xml:space="preserve">Provide expert advice and subject matter expertise on the provision of audit services, to the Manager Assurance and </w:t>
            </w:r>
            <w:r w:rsidR="00310CA2" w:rsidRPr="00E55409">
              <w:t>A</w:t>
            </w:r>
            <w:r w:rsidRPr="00E55409">
              <w:t xml:space="preserve">udit, to other managers and to auditees </w:t>
            </w:r>
          </w:p>
          <w:p w14:paraId="56072859" w14:textId="776DD4DD" w:rsidR="00471D42" w:rsidRPr="00E55409" w:rsidRDefault="00471D42" w:rsidP="00471D42">
            <w:pPr>
              <w:pStyle w:val="ListBullet"/>
              <w:numPr>
                <w:ilvl w:val="0"/>
                <w:numId w:val="26"/>
              </w:numPr>
              <w:tabs>
                <w:tab w:val="num" w:pos="1080"/>
              </w:tabs>
              <w:spacing w:before="0" w:after="0"/>
              <w:ind w:left="318" w:hanging="318"/>
            </w:pPr>
            <w:r w:rsidRPr="00E55409">
              <w:t xml:space="preserve">Manage the delivery of the </w:t>
            </w:r>
            <w:r w:rsidR="00A342C8" w:rsidRPr="00E55409">
              <w:t>work p</w:t>
            </w:r>
            <w:r w:rsidRPr="00E55409">
              <w:t>rogramme to the required standards of timeliness and quality</w:t>
            </w:r>
          </w:p>
          <w:p w14:paraId="30C97A86" w14:textId="774E2E72" w:rsidR="00323E63" w:rsidRPr="00E55409" w:rsidRDefault="00DB0DA6" w:rsidP="001E3A42">
            <w:pPr>
              <w:pStyle w:val="ListBullet"/>
              <w:numPr>
                <w:ilvl w:val="0"/>
                <w:numId w:val="26"/>
              </w:numPr>
              <w:tabs>
                <w:tab w:val="num" w:pos="1080"/>
              </w:tabs>
              <w:spacing w:before="0" w:after="0"/>
              <w:ind w:left="318" w:hanging="318"/>
            </w:pPr>
            <w:r w:rsidRPr="00E55409">
              <w:t xml:space="preserve">Support the work of </w:t>
            </w:r>
            <w:r w:rsidR="00B672C4" w:rsidRPr="00E55409">
              <w:t>other</w:t>
            </w:r>
            <w:r w:rsidR="00471D42" w:rsidRPr="00E55409">
              <w:t>s</w:t>
            </w:r>
            <w:r w:rsidR="00B672C4" w:rsidRPr="00E55409">
              <w:t xml:space="preserve"> </w:t>
            </w:r>
            <w:r w:rsidR="005A1772" w:rsidRPr="00E55409">
              <w:t xml:space="preserve">to </w:t>
            </w:r>
            <w:r w:rsidRPr="00E55409">
              <w:t xml:space="preserve">continuously improve the </w:t>
            </w:r>
            <w:r w:rsidR="00B672C4" w:rsidRPr="00E55409">
              <w:t xml:space="preserve">quality </w:t>
            </w:r>
            <w:r w:rsidRPr="00E55409">
              <w:t xml:space="preserve">of audit deliverables </w:t>
            </w:r>
          </w:p>
          <w:p w14:paraId="10BAD6BE" w14:textId="5A53244F" w:rsidR="00526599" w:rsidRPr="00E55409" w:rsidRDefault="00103E9B" w:rsidP="00A0459D">
            <w:pPr>
              <w:pStyle w:val="ListBullet"/>
              <w:numPr>
                <w:ilvl w:val="0"/>
                <w:numId w:val="26"/>
              </w:numPr>
              <w:tabs>
                <w:tab w:val="num" w:pos="1080"/>
              </w:tabs>
              <w:spacing w:before="0" w:after="0"/>
              <w:ind w:left="318" w:hanging="318"/>
            </w:pPr>
            <w:r w:rsidRPr="00E55409">
              <w:t xml:space="preserve">Support the </w:t>
            </w:r>
            <w:proofErr w:type="gramStart"/>
            <w:r w:rsidRPr="00E55409">
              <w:t xml:space="preserve">Manager </w:t>
            </w:r>
            <w:r w:rsidR="00AD6E1E" w:rsidRPr="00E55409">
              <w:t>,</w:t>
            </w:r>
            <w:proofErr w:type="gramEnd"/>
            <w:r w:rsidR="00A0459D" w:rsidRPr="00E55409">
              <w:t xml:space="preserve"> </w:t>
            </w:r>
            <w:r w:rsidRPr="00E55409">
              <w:t>as required</w:t>
            </w:r>
            <w:r w:rsidR="00AD6E1E" w:rsidRPr="00E55409">
              <w:t>,</w:t>
            </w:r>
            <w:r w:rsidRPr="00E55409">
              <w:t xml:space="preserve"> to communicate with management and governance committees</w:t>
            </w:r>
            <w:r w:rsidR="00A0459D" w:rsidRPr="00E55409">
              <w:t>.  This will include</w:t>
            </w:r>
            <w:r w:rsidR="001E3A42" w:rsidRPr="00E55409">
              <w:t xml:space="preserve"> </w:t>
            </w:r>
            <w:r w:rsidR="00A0459D" w:rsidRPr="00E55409">
              <w:t xml:space="preserve">representing </w:t>
            </w:r>
            <w:r w:rsidR="00AD6E1E" w:rsidRPr="00E55409">
              <w:t xml:space="preserve">the Assurance and Audit team’s </w:t>
            </w:r>
            <w:r w:rsidR="009C5020" w:rsidRPr="00E55409">
              <w:t xml:space="preserve">work </w:t>
            </w:r>
            <w:r w:rsidR="00A0459D" w:rsidRPr="00E55409">
              <w:t>at critical and potentially sensitive meetings with Senior Managers.</w:t>
            </w:r>
          </w:p>
          <w:p w14:paraId="30C97A8A" w14:textId="42A4E37C" w:rsidR="00AF6745" w:rsidRPr="00323E63" w:rsidRDefault="00F856AA" w:rsidP="00147003">
            <w:pPr>
              <w:pStyle w:val="ListBullet"/>
              <w:numPr>
                <w:ilvl w:val="0"/>
                <w:numId w:val="0"/>
              </w:numPr>
              <w:spacing w:before="0" w:after="0"/>
            </w:pPr>
            <w:r w:rsidRPr="00E55409">
              <w:t>Produce engaging reports with practical recommendations that provide a platform for continuous improvement.</w:t>
            </w:r>
          </w:p>
        </w:tc>
        <w:tc>
          <w:tcPr>
            <w:tcW w:w="3935" w:type="dxa"/>
            <w:tcBorders>
              <w:top w:val="nil"/>
              <w:left w:val="single" w:sz="6" w:space="0" w:color="1F546B" w:themeColor="text2"/>
              <w:bottom w:val="single" w:sz="6" w:space="0" w:color="1F546B" w:themeColor="text2"/>
              <w:right w:val="nil"/>
            </w:tcBorders>
          </w:tcPr>
          <w:p w14:paraId="7D46221D" w14:textId="77777777" w:rsidR="00AF6745" w:rsidRDefault="00AF6745" w:rsidP="003B4629"/>
          <w:p w14:paraId="30C97A8B" w14:textId="771FBF66" w:rsidR="00A0459D" w:rsidRDefault="00A0459D" w:rsidP="00A0459D">
            <w:pPr>
              <w:pStyle w:val="Tablebullet"/>
            </w:pPr>
            <w:r>
              <w:t>Effective and efficient delivery of the</w:t>
            </w:r>
            <w:r w:rsidR="00471D42">
              <w:t xml:space="preserve"> audit work </w:t>
            </w:r>
            <w:r w:rsidR="00437A55">
              <w:t>p</w:t>
            </w:r>
            <w:r>
              <w:t>rogramme</w:t>
            </w:r>
          </w:p>
          <w:p w14:paraId="2B6D9722" w14:textId="77777777" w:rsidR="007F69DF" w:rsidRPr="00437A55" w:rsidRDefault="003B4629" w:rsidP="00DD6214">
            <w:pPr>
              <w:pStyle w:val="Tablebullet"/>
              <w:rPr>
                <w:color w:val="2C7178" w:themeColor="accent1" w:themeShade="80"/>
              </w:rPr>
            </w:pPr>
            <w:r w:rsidRPr="00437A55">
              <w:rPr>
                <w:color w:val="2C7178" w:themeColor="accent1" w:themeShade="80"/>
              </w:rPr>
              <w:t xml:space="preserve">Strong professional and good practice standards are demonstrated </w:t>
            </w:r>
          </w:p>
          <w:p w14:paraId="3E398CDB" w14:textId="24CC460A" w:rsidR="003B4629" w:rsidRDefault="00C955D9" w:rsidP="00DD6214">
            <w:pPr>
              <w:pStyle w:val="Tablebullet"/>
            </w:pPr>
            <w:r>
              <w:t>A</w:t>
            </w:r>
            <w:r w:rsidR="00471D42">
              <w:t xml:space="preserve">dvice and </w:t>
            </w:r>
            <w:r w:rsidR="00DD6214">
              <w:t xml:space="preserve">deliverables </w:t>
            </w:r>
            <w:r w:rsidR="00471D42">
              <w:t xml:space="preserve">are </w:t>
            </w:r>
            <w:r w:rsidR="00DD6214">
              <w:t>supported by a high standard of audit analysis and judgement</w:t>
            </w:r>
            <w:r w:rsidR="00F3614E">
              <w:t xml:space="preserve"> </w:t>
            </w:r>
          </w:p>
          <w:p w14:paraId="30C97A8C" w14:textId="4D03EBB5" w:rsidR="00F856AA" w:rsidRPr="003D175D" w:rsidRDefault="00C955D9" w:rsidP="00DD6214">
            <w:pPr>
              <w:pStyle w:val="Tablebullet"/>
            </w:pPr>
            <w:r w:rsidRPr="00E55409">
              <w:t>Well written r</w:t>
            </w:r>
            <w:r w:rsidR="00F856AA" w:rsidRPr="00E55409">
              <w:t>eports</w:t>
            </w:r>
            <w:r w:rsidRPr="00E55409">
              <w:t>,</w:t>
            </w:r>
            <w:r w:rsidR="00F856AA" w:rsidRPr="00E55409">
              <w:t xml:space="preserve"> </w:t>
            </w:r>
            <w:r w:rsidRPr="00E55409">
              <w:t xml:space="preserve">tailored to </w:t>
            </w:r>
            <w:r w:rsidR="00F856AA" w:rsidRPr="00E55409">
              <w:t xml:space="preserve">the needs of </w:t>
            </w:r>
            <w:r w:rsidRPr="00E55409">
              <w:t xml:space="preserve">their </w:t>
            </w:r>
            <w:r w:rsidR="00F856AA" w:rsidRPr="00E55409">
              <w:t>audiences</w:t>
            </w:r>
          </w:p>
        </w:tc>
      </w:tr>
      <w:tr w:rsidR="00342283" w:rsidRPr="003D175D" w14:paraId="30C97A96" w14:textId="77777777" w:rsidTr="00112899">
        <w:trPr>
          <w:cantSplit/>
        </w:trPr>
        <w:tc>
          <w:tcPr>
            <w:tcW w:w="5670" w:type="dxa"/>
            <w:tcBorders>
              <w:top w:val="nil"/>
              <w:left w:val="nil"/>
              <w:bottom w:val="single" w:sz="6" w:space="0" w:color="1F546B" w:themeColor="text2"/>
              <w:right w:val="single" w:sz="6" w:space="0" w:color="1F546B" w:themeColor="text2"/>
            </w:tcBorders>
          </w:tcPr>
          <w:p w14:paraId="30C97A8E" w14:textId="17FE95A2" w:rsidR="00D43206" w:rsidRPr="00E679E4" w:rsidRDefault="0009038D" w:rsidP="00D43206">
            <w:pPr>
              <w:pStyle w:val="Tablebullet"/>
              <w:numPr>
                <w:ilvl w:val="0"/>
                <w:numId w:val="0"/>
              </w:numPr>
              <w:ind w:left="34" w:hanging="34"/>
              <w:rPr>
                <w:b/>
              </w:rPr>
            </w:pPr>
            <w:r w:rsidRPr="00E679E4">
              <w:rPr>
                <w:b/>
              </w:rPr>
              <w:t xml:space="preserve">Stakeholder </w:t>
            </w:r>
            <w:r w:rsidR="00437A55">
              <w:rPr>
                <w:b/>
              </w:rPr>
              <w:t>Relationships</w:t>
            </w:r>
            <w:r w:rsidR="00437A55" w:rsidRPr="00E679E4">
              <w:rPr>
                <w:b/>
              </w:rPr>
              <w:t xml:space="preserve"> </w:t>
            </w:r>
          </w:p>
          <w:p w14:paraId="30C97A8F" w14:textId="4BA7BCC2" w:rsidR="0009038D" w:rsidRPr="001F60C2" w:rsidRDefault="0009038D" w:rsidP="00E81804">
            <w:pPr>
              <w:pStyle w:val="Body"/>
              <w:numPr>
                <w:ilvl w:val="0"/>
                <w:numId w:val="26"/>
              </w:numPr>
              <w:ind w:left="318" w:hanging="318"/>
              <w:jc w:val="left"/>
              <w:rPr>
                <w:rFonts w:asciiTheme="minorHAnsi" w:eastAsia="Calibri" w:hAnsiTheme="minorHAnsi" w:cs="Arial"/>
                <w:sz w:val="24"/>
                <w:lang w:val="en-NZ"/>
              </w:rPr>
            </w:pPr>
            <w:r w:rsidRPr="00E679E4">
              <w:rPr>
                <w:rFonts w:asciiTheme="minorHAnsi" w:hAnsiTheme="minorHAnsi" w:cs="Arial"/>
                <w:sz w:val="24"/>
              </w:rPr>
              <w:t xml:space="preserve">Engage and develop </w:t>
            </w:r>
            <w:r w:rsidR="00E81804" w:rsidRPr="00E679E4">
              <w:rPr>
                <w:rFonts w:asciiTheme="minorHAnsi" w:hAnsiTheme="minorHAnsi" w:cs="Arial"/>
                <w:sz w:val="24"/>
              </w:rPr>
              <w:t>strong relationships with auditees, other assurance providers and managers across the Department to enhance</w:t>
            </w:r>
            <w:r w:rsidR="00292DDA">
              <w:rPr>
                <w:rFonts w:asciiTheme="minorHAnsi" w:hAnsiTheme="minorHAnsi" w:cs="Arial"/>
                <w:sz w:val="24"/>
              </w:rPr>
              <w:t xml:space="preserve"> the</w:t>
            </w:r>
            <w:r w:rsidRPr="00E679E4">
              <w:rPr>
                <w:rFonts w:asciiTheme="minorHAnsi" w:hAnsiTheme="minorHAnsi" w:cs="Arial"/>
                <w:sz w:val="24"/>
              </w:rPr>
              <w:t xml:space="preserve"> </w:t>
            </w:r>
            <w:r w:rsidR="00044E61">
              <w:rPr>
                <w:rFonts w:asciiTheme="minorHAnsi" w:hAnsiTheme="minorHAnsi" w:cs="Arial"/>
                <w:sz w:val="24"/>
              </w:rPr>
              <w:t>Assurance and Audit</w:t>
            </w:r>
            <w:r w:rsidRPr="00E679E4">
              <w:rPr>
                <w:rFonts w:asciiTheme="minorHAnsi" w:hAnsiTheme="minorHAnsi" w:cs="Arial"/>
                <w:sz w:val="24"/>
              </w:rPr>
              <w:t>’s</w:t>
            </w:r>
            <w:r w:rsidR="00292DDA">
              <w:rPr>
                <w:rFonts w:asciiTheme="minorHAnsi" w:hAnsiTheme="minorHAnsi" w:cs="Arial"/>
                <w:sz w:val="24"/>
              </w:rPr>
              <w:t xml:space="preserve">  team’s</w:t>
            </w:r>
            <w:r w:rsidRPr="00E679E4">
              <w:rPr>
                <w:rFonts w:asciiTheme="minorHAnsi" w:hAnsiTheme="minorHAnsi" w:cs="Arial"/>
                <w:sz w:val="24"/>
              </w:rPr>
              <w:t xml:space="preserve"> understanding of branch roles and priorities, and enable the effective delivery of </w:t>
            </w:r>
            <w:r w:rsidR="00E81804" w:rsidRPr="00E679E4">
              <w:rPr>
                <w:rFonts w:asciiTheme="minorHAnsi" w:hAnsiTheme="minorHAnsi" w:cs="Arial"/>
                <w:sz w:val="24"/>
              </w:rPr>
              <w:t xml:space="preserve">targeted and relevant advice </w:t>
            </w:r>
          </w:p>
          <w:p w14:paraId="30C97A90" w14:textId="43A8F390" w:rsidR="002E5DD2" w:rsidRPr="00E679E4" w:rsidRDefault="0009038D" w:rsidP="00E81804">
            <w:pPr>
              <w:pStyle w:val="BodyText"/>
              <w:numPr>
                <w:ilvl w:val="0"/>
                <w:numId w:val="26"/>
              </w:numPr>
              <w:spacing w:before="0" w:after="0"/>
              <w:ind w:left="318" w:hanging="318"/>
              <w:rPr>
                <w:rFonts w:cs="Arial"/>
              </w:rPr>
            </w:pPr>
            <w:r w:rsidRPr="00E679E4">
              <w:rPr>
                <w:szCs w:val="22"/>
              </w:rPr>
              <w:t xml:space="preserve">Maintain </w:t>
            </w:r>
            <w:r w:rsidR="00292DDA">
              <w:rPr>
                <w:szCs w:val="22"/>
              </w:rPr>
              <w:t>effective relationships</w:t>
            </w:r>
            <w:r w:rsidRPr="00E679E4">
              <w:rPr>
                <w:szCs w:val="22"/>
              </w:rPr>
              <w:t xml:space="preserve"> with peers, colleagues and external professional networks around good practice </w:t>
            </w:r>
            <w:r w:rsidR="00E81804" w:rsidRPr="00E679E4">
              <w:rPr>
                <w:szCs w:val="22"/>
              </w:rPr>
              <w:t xml:space="preserve">for public sector </w:t>
            </w:r>
            <w:r w:rsidRPr="00E679E4">
              <w:rPr>
                <w:szCs w:val="22"/>
              </w:rPr>
              <w:t xml:space="preserve">audit and utilise learnings to lift practice and capability </w:t>
            </w:r>
          </w:p>
          <w:p w14:paraId="30C97A91" w14:textId="07847930" w:rsidR="00E679E4" w:rsidRPr="00E679E4" w:rsidRDefault="00A0459D" w:rsidP="00292DDA">
            <w:pPr>
              <w:pStyle w:val="Body"/>
              <w:numPr>
                <w:ilvl w:val="0"/>
                <w:numId w:val="26"/>
              </w:numPr>
              <w:ind w:left="318" w:hanging="318"/>
              <w:jc w:val="left"/>
              <w:rPr>
                <w:rFonts w:cs="Arial"/>
              </w:rPr>
            </w:pPr>
            <w:r w:rsidRPr="00E679E4">
              <w:rPr>
                <w:szCs w:val="22"/>
              </w:rPr>
              <w:t xml:space="preserve">Work closely </w:t>
            </w:r>
            <w:r w:rsidRPr="00292DDA">
              <w:rPr>
                <w:rFonts w:asciiTheme="minorHAnsi" w:hAnsiTheme="minorHAnsi" w:cs="Arial"/>
                <w:sz w:val="24"/>
              </w:rPr>
              <w:t>with</w:t>
            </w:r>
            <w:r w:rsidRPr="00E679E4">
              <w:rPr>
                <w:szCs w:val="22"/>
              </w:rPr>
              <w:t xml:space="preserve"> </w:t>
            </w:r>
            <w:r w:rsidR="00292DDA">
              <w:rPr>
                <w:szCs w:val="22"/>
              </w:rPr>
              <w:t>others</w:t>
            </w:r>
            <w:r w:rsidR="00292DDA" w:rsidRPr="00E679E4">
              <w:rPr>
                <w:szCs w:val="22"/>
              </w:rPr>
              <w:t xml:space="preserve"> </w:t>
            </w:r>
            <w:r w:rsidR="005F5120" w:rsidRPr="00E679E4">
              <w:rPr>
                <w:szCs w:val="22"/>
              </w:rPr>
              <w:t xml:space="preserve">across the Branch to provide seamless service and joined up advice </w:t>
            </w:r>
          </w:p>
          <w:p w14:paraId="7EDADCB8" w14:textId="77777777" w:rsidR="00591E4E" w:rsidRPr="00AF6745" w:rsidRDefault="00E679E4" w:rsidP="00591E4E">
            <w:pPr>
              <w:pStyle w:val="BodyText"/>
              <w:numPr>
                <w:ilvl w:val="0"/>
                <w:numId w:val="26"/>
              </w:numPr>
              <w:spacing w:before="0" w:after="0"/>
              <w:ind w:left="318" w:hanging="318"/>
              <w:rPr>
                <w:rFonts w:cs="Arial"/>
              </w:rPr>
            </w:pPr>
            <w:r w:rsidRPr="00E679E4">
              <w:rPr>
                <w:rFonts w:asciiTheme="minorHAnsi" w:hAnsiTheme="minorHAnsi" w:cs="Arial"/>
              </w:rPr>
              <w:t>Liaise with the Manager, Assurance &amp; Audit on a regular basis to ensure delivery risks are managed and issues resolved in a timely fashion as they come up</w:t>
            </w:r>
          </w:p>
          <w:p w14:paraId="30C97A92" w14:textId="4451529B" w:rsidR="00AF6745" w:rsidRPr="00591E4E" w:rsidRDefault="00AF6745" w:rsidP="00AF6745">
            <w:pPr>
              <w:pStyle w:val="BodyText"/>
              <w:spacing w:before="0" w:after="0"/>
              <w:rPr>
                <w:rFonts w:cs="Arial"/>
              </w:rPr>
            </w:pPr>
          </w:p>
        </w:tc>
        <w:tc>
          <w:tcPr>
            <w:tcW w:w="3935" w:type="dxa"/>
            <w:tcBorders>
              <w:top w:val="nil"/>
              <w:left w:val="single" w:sz="6" w:space="0" w:color="1F546B" w:themeColor="text2"/>
              <w:bottom w:val="single" w:sz="6" w:space="0" w:color="1F546B" w:themeColor="text2"/>
              <w:right w:val="nil"/>
            </w:tcBorders>
          </w:tcPr>
          <w:p w14:paraId="19B62DB5" w14:textId="77777777" w:rsidR="003B4629" w:rsidRDefault="003B4629" w:rsidP="003B4629"/>
          <w:p w14:paraId="30C97A93" w14:textId="2F66A79D" w:rsidR="00CF0CBF" w:rsidRDefault="00CF0CBF" w:rsidP="003D175D">
            <w:pPr>
              <w:pStyle w:val="Tablebullet"/>
            </w:pPr>
            <w:r>
              <w:t xml:space="preserve">Strong, collaborative and productive relationships </w:t>
            </w:r>
            <w:r w:rsidR="003B4629">
              <w:t xml:space="preserve">are established </w:t>
            </w:r>
            <w:r>
              <w:t>with relevant Branches and managers</w:t>
            </w:r>
          </w:p>
          <w:p w14:paraId="30C97A94" w14:textId="77777777" w:rsidR="00342283" w:rsidRDefault="00CF0CBF" w:rsidP="003D175D">
            <w:pPr>
              <w:pStyle w:val="Tablebullet"/>
            </w:pPr>
            <w:r>
              <w:t>Strong relationships are maintained with peers and networks that enhance audit practice within the Department</w:t>
            </w:r>
          </w:p>
          <w:p w14:paraId="30C97A95" w14:textId="77777777" w:rsidR="00DD0593" w:rsidRDefault="00DD0593" w:rsidP="00CF0CBF">
            <w:pPr>
              <w:pStyle w:val="Tablebullet"/>
              <w:numPr>
                <w:ilvl w:val="0"/>
                <w:numId w:val="0"/>
              </w:numPr>
              <w:ind w:left="357" w:hanging="357"/>
            </w:pPr>
          </w:p>
        </w:tc>
      </w:tr>
      <w:tr w:rsidR="00E0228F" w:rsidRPr="003D175D" w14:paraId="30C97AA2" w14:textId="77777777" w:rsidTr="00112899">
        <w:trPr>
          <w:cantSplit/>
        </w:trPr>
        <w:tc>
          <w:tcPr>
            <w:tcW w:w="5670" w:type="dxa"/>
            <w:tcBorders>
              <w:top w:val="nil"/>
              <w:left w:val="nil"/>
              <w:bottom w:val="single" w:sz="6" w:space="0" w:color="1F546B" w:themeColor="text2"/>
              <w:right w:val="single" w:sz="6" w:space="0" w:color="1F546B" w:themeColor="text2"/>
            </w:tcBorders>
          </w:tcPr>
          <w:p w14:paraId="30C97A97" w14:textId="18100DAC" w:rsidR="00E0228F" w:rsidRPr="00E679E4" w:rsidRDefault="00B15FBD" w:rsidP="006672ED">
            <w:pPr>
              <w:rPr>
                <w:rFonts w:cs="Arial"/>
                <w:b/>
              </w:rPr>
            </w:pPr>
            <w:r>
              <w:rPr>
                <w:rFonts w:cs="Arial"/>
                <w:b/>
              </w:rPr>
              <w:lastRenderedPageBreak/>
              <w:t xml:space="preserve">Assurance and </w:t>
            </w:r>
            <w:r w:rsidR="00E0228F" w:rsidRPr="00E679E4">
              <w:rPr>
                <w:rFonts w:cs="Arial"/>
                <w:b/>
              </w:rPr>
              <w:t>Audit Capability</w:t>
            </w:r>
          </w:p>
          <w:p w14:paraId="034FE157" w14:textId="0A6A7719" w:rsidR="00292DDA" w:rsidRPr="00E679E4" w:rsidRDefault="00292DDA" w:rsidP="00292DDA">
            <w:pPr>
              <w:pStyle w:val="ListParagraph"/>
              <w:numPr>
                <w:ilvl w:val="0"/>
                <w:numId w:val="30"/>
              </w:numPr>
              <w:rPr>
                <w:rFonts w:cs="Arial"/>
              </w:rPr>
            </w:pPr>
            <w:r w:rsidRPr="00E679E4">
              <w:rPr>
                <w:rFonts w:asciiTheme="minorHAnsi" w:hAnsiTheme="minorHAnsi" w:cs="Arial"/>
              </w:rPr>
              <w:t>Provide technical leadership</w:t>
            </w:r>
            <w:r>
              <w:rPr>
                <w:rFonts w:asciiTheme="minorHAnsi" w:hAnsiTheme="minorHAnsi" w:cs="Arial"/>
              </w:rPr>
              <w:t>, guidance, support</w:t>
            </w:r>
            <w:r w:rsidRPr="00E679E4">
              <w:rPr>
                <w:rFonts w:asciiTheme="minorHAnsi" w:hAnsiTheme="minorHAnsi" w:cs="Arial"/>
              </w:rPr>
              <w:t xml:space="preserve"> and mentoring to team members so that the performance and professional development of the</w:t>
            </w:r>
            <w:r>
              <w:rPr>
                <w:rFonts w:asciiTheme="minorHAnsi" w:hAnsiTheme="minorHAnsi" w:cs="Arial"/>
              </w:rPr>
              <w:t xml:space="preserve"> audit</w:t>
            </w:r>
            <w:r w:rsidRPr="00E679E4">
              <w:rPr>
                <w:rFonts w:asciiTheme="minorHAnsi" w:hAnsiTheme="minorHAnsi" w:cs="Arial"/>
              </w:rPr>
              <w:t xml:space="preserve"> team is sustained and enhanced</w:t>
            </w:r>
          </w:p>
          <w:p w14:paraId="30C97A99" w14:textId="7D01311E" w:rsidR="00E0228F" w:rsidRPr="00E679E4" w:rsidRDefault="00A0459D" w:rsidP="00E679E4">
            <w:pPr>
              <w:pStyle w:val="ListParagraph"/>
              <w:numPr>
                <w:ilvl w:val="0"/>
                <w:numId w:val="30"/>
              </w:numPr>
              <w:rPr>
                <w:rFonts w:cs="Arial"/>
              </w:rPr>
            </w:pPr>
            <w:r w:rsidRPr="00E679E4">
              <w:rPr>
                <w:rFonts w:cs="Arial"/>
              </w:rPr>
              <w:t>Build capability by fostering the flow of ideas, providing intellectual leadership and coaching others</w:t>
            </w:r>
          </w:p>
          <w:p w14:paraId="30C97A9B" w14:textId="7DD3C313" w:rsidR="00A0459D" w:rsidRPr="00E679E4" w:rsidRDefault="00A0459D" w:rsidP="00E679E4">
            <w:pPr>
              <w:pStyle w:val="ListParagraph"/>
              <w:numPr>
                <w:ilvl w:val="0"/>
                <w:numId w:val="30"/>
              </w:numPr>
              <w:rPr>
                <w:rFonts w:cs="Arial"/>
              </w:rPr>
            </w:pPr>
            <w:r w:rsidRPr="00E679E4">
              <w:rPr>
                <w:rFonts w:asciiTheme="minorHAnsi" w:hAnsiTheme="minorHAnsi" w:cs="Arial"/>
              </w:rPr>
              <w:t xml:space="preserve">Provide in-house training on </w:t>
            </w:r>
            <w:r w:rsidR="00310CA2">
              <w:rPr>
                <w:rFonts w:asciiTheme="minorHAnsi" w:hAnsiTheme="minorHAnsi" w:cs="Arial"/>
              </w:rPr>
              <w:t xml:space="preserve">Assurance and </w:t>
            </w:r>
            <w:r w:rsidRPr="00E679E4">
              <w:rPr>
                <w:rFonts w:asciiTheme="minorHAnsi" w:hAnsiTheme="minorHAnsi" w:cs="Arial"/>
              </w:rPr>
              <w:t xml:space="preserve">Audit issues as appropriate </w:t>
            </w:r>
          </w:p>
          <w:p w14:paraId="52CF2ADC" w14:textId="3AE9434C" w:rsidR="00A0459D" w:rsidRPr="00DF07A5" w:rsidRDefault="00437A55" w:rsidP="00E679E4">
            <w:pPr>
              <w:pStyle w:val="ListParagraph"/>
              <w:numPr>
                <w:ilvl w:val="0"/>
                <w:numId w:val="30"/>
              </w:numPr>
              <w:rPr>
                <w:rFonts w:cs="Arial"/>
              </w:rPr>
            </w:pPr>
            <w:r w:rsidRPr="00DF07A5">
              <w:rPr>
                <w:rFonts w:asciiTheme="minorHAnsi" w:hAnsiTheme="minorHAnsi" w:cs="Arial"/>
              </w:rPr>
              <w:t>Build expertise and knowledge in order to keep up with current national and international trends, research and legislative reforms.</w:t>
            </w:r>
          </w:p>
          <w:p w14:paraId="21C77CD9" w14:textId="274B10F2" w:rsidR="00B15FBD" w:rsidRPr="00DF07A5" w:rsidRDefault="00560694" w:rsidP="00E679E4">
            <w:pPr>
              <w:pStyle w:val="ListParagraph"/>
              <w:numPr>
                <w:ilvl w:val="0"/>
                <w:numId w:val="30"/>
              </w:numPr>
              <w:rPr>
                <w:rFonts w:cs="Arial"/>
              </w:rPr>
            </w:pPr>
            <w:r w:rsidRPr="00DF07A5">
              <w:rPr>
                <w:rFonts w:asciiTheme="minorHAnsi" w:hAnsiTheme="minorHAnsi" w:cs="Arial"/>
              </w:rPr>
              <w:t>Provide guidance, advice and support to others in the team on work they are delivering</w:t>
            </w:r>
            <w:r w:rsidR="00B15FBD" w:rsidRPr="00DF07A5">
              <w:rPr>
                <w:rFonts w:asciiTheme="minorHAnsi" w:hAnsiTheme="minorHAnsi" w:cs="Arial"/>
              </w:rPr>
              <w:t>.</w:t>
            </w:r>
          </w:p>
          <w:p w14:paraId="30C97A9D" w14:textId="2D528BEF" w:rsidR="00AF6745" w:rsidRPr="003B4629" w:rsidRDefault="00AF6745" w:rsidP="00112899">
            <w:pPr>
              <w:spacing w:before="0" w:after="0"/>
              <w:rPr>
                <w:rFonts w:cs="Arial"/>
              </w:rPr>
            </w:pPr>
          </w:p>
        </w:tc>
        <w:tc>
          <w:tcPr>
            <w:tcW w:w="3935" w:type="dxa"/>
            <w:tcBorders>
              <w:top w:val="nil"/>
              <w:left w:val="single" w:sz="6" w:space="0" w:color="1F546B" w:themeColor="text2"/>
              <w:bottom w:val="single" w:sz="6" w:space="0" w:color="1F546B" w:themeColor="text2"/>
              <w:right w:val="nil"/>
            </w:tcBorders>
          </w:tcPr>
          <w:p w14:paraId="26FBC442" w14:textId="77777777" w:rsidR="003B4629" w:rsidRDefault="003B4629" w:rsidP="003B4629"/>
          <w:p w14:paraId="30C97A9E" w14:textId="7D043F42" w:rsidR="00E679E4" w:rsidRPr="00DF07A5" w:rsidRDefault="00AF6745" w:rsidP="00E679E4">
            <w:pPr>
              <w:pStyle w:val="Tablebullet"/>
            </w:pPr>
            <w:r w:rsidRPr="00DF07A5">
              <w:t xml:space="preserve">Delivery of the </w:t>
            </w:r>
            <w:r w:rsidR="00E679E4" w:rsidRPr="00DF07A5">
              <w:t xml:space="preserve">audit </w:t>
            </w:r>
            <w:r w:rsidRPr="00DF07A5">
              <w:t xml:space="preserve">work programme is </w:t>
            </w:r>
            <w:r w:rsidR="00E679E4" w:rsidRPr="00DF07A5">
              <w:t xml:space="preserve">overseen and </w:t>
            </w:r>
            <w:r w:rsidRPr="00DF07A5">
              <w:t>well-</w:t>
            </w:r>
            <w:r w:rsidR="00E679E4" w:rsidRPr="00DF07A5">
              <w:t xml:space="preserve">managed </w:t>
            </w:r>
          </w:p>
          <w:p w14:paraId="30C97A9F" w14:textId="08106D30" w:rsidR="00E679E4" w:rsidRDefault="00E679E4" w:rsidP="00E679E4">
            <w:pPr>
              <w:pStyle w:val="Tablebullet"/>
            </w:pPr>
            <w:r>
              <w:t xml:space="preserve">The </w:t>
            </w:r>
            <w:r w:rsidR="00044E61">
              <w:t>Assurance and A</w:t>
            </w:r>
            <w:r>
              <w:t>udit team receives excellent mentoring and development</w:t>
            </w:r>
          </w:p>
          <w:p w14:paraId="30C97AA0" w14:textId="0E1123F1" w:rsidR="00E0228F" w:rsidRDefault="00AD6E1E" w:rsidP="00514434">
            <w:pPr>
              <w:pStyle w:val="Tablebullet"/>
            </w:pPr>
            <w:r>
              <w:t xml:space="preserve">The capability of the Assurance and Audit </w:t>
            </w:r>
            <w:r w:rsidR="00E679E4">
              <w:t>is enhanced</w:t>
            </w:r>
          </w:p>
          <w:p w14:paraId="30C97AA1" w14:textId="77777777" w:rsidR="00E679E4" w:rsidRDefault="00E679E4" w:rsidP="00E679E4">
            <w:pPr>
              <w:pStyle w:val="Tablebullet"/>
              <w:numPr>
                <w:ilvl w:val="0"/>
                <w:numId w:val="0"/>
              </w:numPr>
            </w:pPr>
          </w:p>
        </w:tc>
      </w:tr>
      <w:tr w:rsidR="003D175D" w:rsidRPr="003D175D" w14:paraId="30C97AAC" w14:textId="77777777" w:rsidTr="00112899">
        <w:trPr>
          <w:cantSplit/>
          <w:trHeight w:val="2876"/>
        </w:trPr>
        <w:tc>
          <w:tcPr>
            <w:tcW w:w="5670" w:type="dxa"/>
            <w:tcBorders>
              <w:top w:val="nil"/>
              <w:left w:val="nil"/>
              <w:bottom w:val="single" w:sz="6" w:space="0" w:color="1F546B" w:themeColor="text2"/>
              <w:right w:val="single" w:sz="6" w:space="0" w:color="1F546B" w:themeColor="text2"/>
            </w:tcBorders>
          </w:tcPr>
          <w:p w14:paraId="30C97AA3" w14:textId="77777777" w:rsidR="006672ED" w:rsidRPr="00563228" w:rsidRDefault="006672ED" w:rsidP="006672ED">
            <w:pPr>
              <w:rPr>
                <w:rFonts w:cs="Arial"/>
                <w:b/>
              </w:rPr>
            </w:pPr>
            <w:r w:rsidRPr="00563228">
              <w:rPr>
                <w:rFonts w:cs="Arial"/>
                <w:b/>
              </w:rPr>
              <w:t>Health &amp; Safety (for self)</w:t>
            </w:r>
          </w:p>
          <w:p w14:paraId="47D0CE3F" w14:textId="78D21190" w:rsidR="00444A8A" w:rsidRPr="00444A8A" w:rsidRDefault="00444A8A" w:rsidP="00444A8A">
            <w:pPr>
              <w:pStyle w:val="ListParagraph"/>
              <w:numPr>
                <w:ilvl w:val="0"/>
                <w:numId w:val="30"/>
              </w:numPr>
              <w:rPr>
                <w:rFonts w:asciiTheme="minorHAnsi" w:hAnsiTheme="minorHAnsi" w:cs="Arial"/>
              </w:rPr>
            </w:pPr>
            <w:r w:rsidRPr="00444A8A">
              <w:rPr>
                <w:rFonts w:asciiTheme="minorHAnsi" w:hAnsiTheme="minorHAnsi" w:cs="Arial"/>
              </w:rPr>
              <w:t>Work safely and take responsibility for keeping self</w:t>
            </w:r>
            <w:r>
              <w:rPr>
                <w:rFonts w:asciiTheme="minorHAnsi" w:hAnsiTheme="minorHAnsi" w:cs="Arial"/>
              </w:rPr>
              <w:t xml:space="preserve"> </w:t>
            </w:r>
            <w:r w:rsidRPr="00444A8A">
              <w:rPr>
                <w:rFonts w:asciiTheme="minorHAnsi" w:hAnsiTheme="minorHAnsi" w:cs="Arial"/>
              </w:rPr>
              <w:t xml:space="preserve">and colleagues free from harm </w:t>
            </w:r>
          </w:p>
          <w:p w14:paraId="30851A0F" w14:textId="377E80CE" w:rsidR="00444A8A" w:rsidRPr="00444A8A" w:rsidRDefault="00444A8A" w:rsidP="00444A8A">
            <w:pPr>
              <w:pStyle w:val="ListParagraph"/>
              <w:numPr>
                <w:ilvl w:val="0"/>
                <w:numId w:val="30"/>
              </w:numPr>
              <w:rPr>
                <w:rFonts w:asciiTheme="minorHAnsi" w:hAnsiTheme="minorHAnsi" w:cs="Arial"/>
              </w:rPr>
            </w:pPr>
            <w:r w:rsidRPr="00444A8A">
              <w:rPr>
                <w:rFonts w:asciiTheme="minorHAnsi" w:hAnsiTheme="minorHAnsi" w:cs="Arial"/>
              </w:rPr>
              <w:t xml:space="preserve">Report all incidents and hazards promptly </w:t>
            </w:r>
          </w:p>
          <w:p w14:paraId="30C97AAA" w14:textId="036CC3BC" w:rsidR="00444A8A" w:rsidRPr="003D175D" w:rsidRDefault="00444A8A" w:rsidP="00F26F21">
            <w:pPr>
              <w:pStyle w:val="ListParagraph"/>
              <w:numPr>
                <w:ilvl w:val="0"/>
                <w:numId w:val="30"/>
              </w:numPr>
            </w:pPr>
            <w:r w:rsidRPr="00444A8A">
              <w:rPr>
                <w:rFonts w:asciiTheme="minorHAnsi" w:hAnsiTheme="minorHAnsi" w:cs="Arial"/>
              </w:rPr>
              <w:t xml:space="preserve">Know what to do in the event of an emergency </w:t>
            </w:r>
            <w:r w:rsidRPr="00F26F21">
              <w:rPr>
                <w:rFonts w:asciiTheme="minorHAnsi" w:hAnsiTheme="minorHAnsi" w:cs="Arial"/>
              </w:rPr>
              <w:t xml:space="preserve">Cooperate in implementing return to work plans </w:t>
            </w:r>
          </w:p>
        </w:tc>
        <w:tc>
          <w:tcPr>
            <w:tcW w:w="3935" w:type="dxa"/>
            <w:tcBorders>
              <w:top w:val="nil"/>
              <w:left w:val="single" w:sz="6" w:space="0" w:color="1F546B" w:themeColor="text2"/>
              <w:bottom w:val="single" w:sz="6" w:space="0" w:color="1F546B" w:themeColor="text2"/>
              <w:right w:val="nil"/>
            </w:tcBorders>
          </w:tcPr>
          <w:p w14:paraId="0B449DDD" w14:textId="77777777" w:rsidR="003B4629" w:rsidRDefault="003B4629" w:rsidP="003B4629"/>
          <w:p w14:paraId="0828C442" w14:textId="1EFDD798" w:rsidR="003B4629" w:rsidRDefault="00444A8A" w:rsidP="00444A8A">
            <w:pPr>
              <w:pStyle w:val="Tablebullet"/>
            </w:pPr>
            <w:r w:rsidRPr="00444A8A">
              <w:t xml:space="preserve">A safe and healthy workplace for </w:t>
            </w:r>
          </w:p>
          <w:p w14:paraId="710B2DE7" w14:textId="23A4E66E" w:rsidR="00444A8A" w:rsidRDefault="00444A8A" w:rsidP="00444A8A">
            <w:pPr>
              <w:pStyle w:val="Tablebullet"/>
            </w:pPr>
            <w:r w:rsidRPr="00444A8A">
              <w:t>all people using our sites as a place of work</w:t>
            </w:r>
          </w:p>
          <w:p w14:paraId="30C97AAB" w14:textId="5B85670D" w:rsidR="003D175D" w:rsidRPr="003D175D" w:rsidRDefault="00444A8A" w:rsidP="00444A8A">
            <w:pPr>
              <w:pStyle w:val="Tablebullet"/>
            </w:pPr>
            <w:r w:rsidRPr="00444A8A">
              <w:t xml:space="preserve">All requirements of DIA’s Health and Safety policy and procedures are met </w:t>
            </w:r>
          </w:p>
        </w:tc>
      </w:tr>
    </w:tbl>
    <w:p w14:paraId="30C97AAD"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30C97AB6" w14:textId="77777777" w:rsidTr="001D30D4">
        <w:trPr>
          <w:trHeight w:val="737"/>
          <w:tblHeader/>
        </w:trPr>
        <w:tc>
          <w:tcPr>
            <w:tcW w:w="5842" w:type="dxa"/>
            <w:gridSpan w:val="2"/>
            <w:tcBorders>
              <w:bottom w:val="single" w:sz="6" w:space="0" w:color="1F546B" w:themeColor="text2"/>
            </w:tcBorders>
          </w:tcPr>
          <w:p w14:paraId="30C97AAE" w14:textId="65C8A5D6" w:rsidR="00444A8A" w:rsidRPr="00267EDC" w:rsidRDefault="00444A8A" w:rsidP="00267EDC"/>
        </w:tc>
        <w:tc>
          <w:tcPr>
            <w:tcW w:w="651" w:type="dxa"/>
            <w:vMerge w:val="restart"/>
            <w:tcBorders>
              <w:bottom w:val="single" w:sz="6" w:space="0" w:color="1F546B" w:themeColor="text2"/>
            </w:tcBorders>
            <w:textDirection w:val="btLr"/>
            <w:vAlign w:val="center"/>
          </w:tcPr>
          <w:p w14:paraId="30C97AAF"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30C97AB0"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30C97AB1"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30C97AB2"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30C97AB3" w14:textId="77777777" w:rsidR="006B2693" w:rsidRPr="00267EDC" w:rsidRDefault="006B2693" w:rsidP="00267EDC">
            <w:pPr>
              <w:pStyle w:val="Tableverticaltext"/>
            </w:pPr>
            <w:r w:rsidRPr="00267EDC">
              <w:t>Manage/</w:t>
            </w:r>
          </w:p>
          <w:p w14:paraId="30C97AB4" w14:textId="33F2A857" w:rsidR="006B2693" w:rsidRPr="00267EDC" w:rsidRDefault="001F60C2" w:rsidP="00267EDC">
            <w:pPr>
              <w:pStyle w:val="Tableverticaltext"/>
            </w:pPr>
            <w:r w:rsidRPr="00267EDC">
              <w:t>L</w:t>
            </w:r>
            <w:r w:rsidR="006B2693" w:rsidRPr="00267EDC">
              <w:t>ead</w:t>
            </w:r>
          </w:p>
        </w:tc>
        <w:tc>
          <w:tcPr>
            <w:tcW w:w="652" w:type="dxa"/>
            <w:vMerge w:val="restart"/>
            <w:tcBorders>
              <w:bottom w:val="single" w:sz="6" w:space="0" w:color="1F546B" w:themeColor="text2"/>
            </w:tcBorders>
            <w:textDirection w:val="btLr"/>
            <w:vAlign w:val="center"/>
          </w:tcPr>
          <w:p w14:paraId="30C97AB5" w14:textId="77777777" w:rsidR="006B2693" w:rsidRPr="00267EDC" w:rsidRDefault="006B2693" w:rsidP="00267EDC">
            <w:pPr>
              <w:pStyle w:val="Tableverticaltext"/>
            </w:pPr>
            <w:r w:rsidRPr="00267EDC">
              <w:t>Deliver to</w:t>
            </w:r>
          </w:p>
        </w:tc>
      </w:tr>
      <w:tr w:rsidR="006B2693" w:rsidRPr="00267EDC" w14:paraId="30C97ABE" w14:textId="77777777"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30C97AB7"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30C97AB8" w14:textId="77777777" w:rsidR="006B2693" w:rsidRPr="00267EDC" w:rsidRDefault="006B2693" w:rsidP="00267EDC"/>
        </w:tc>
        <w:tc>
          <w:tcPr>
            <w:tcW w:w="652" w:type="dxa"/>
            <w:vMerge/>
            <w:tcBorders>
              <w:bottom w:val="single" w:sz="6" w:space="0" w:color="1F546B" w:themeColor="text2"/>
            </w:tcBorders>
            <w:textDirection w:val="btLr"/>
          </w:tcPr>
          <w:p w14:paraId="30C97AB9" w14:textId="77777777" w:rsidR="006B2693" w:rsidRPr="00267EDC" w:rsidRDefault="006B2693" w:rsidP="00267EDC"/>
        </w:tc>
        <w:tc>
          <w:tcPr>
            <w:tcW w:w="652" w:type="dxa"/>
            <w:vMerge/>
            <w:tcBorders>
              <w:bottom w:val="single" w:sz="6" w:space="0" w:color="1F546B" w:themeColor="text2"/>
            </w:tcBorders>
            <w:textDirection w:val="btLr"/>
          </w:tcPr>
          <w:p w14:paraId="30C97ABA" w14:textId="77777777" w:rsidR="006B2693" w:rsidRPr="00267EDC" w:rsidRDefault="006B2693" w:rsidP="00267EDC"/>
        </w:tc>
        <w:tc>
          <w:tcPr>
            <w:tcW w:w="651" w:type="dxa"/>
            <w:vMerge/>
            <w:tcBorders>
              <w:bottom w:val="single" w:sz="6" w:space="0" w:color="1F546B" w:themeColor="text2"/>
            </w:tcBorders>
            <w:textDirection w:val="btLr"/>
          </w:tcPr>
          <w:p w14:paraId="30C97ABB" w14:textId="77777777" w:rsidR="006B2693" w:rsidRPr="00267EDC" w:rsidRDefault="006B2693" w:rsidP="00267EDC"/>
        </w:tc>
        <w:tc>
          <w:tcPr>
            <w:tcW w:w="652" w:type="dxa"/>
            <w:vMerge/>
            <w:tcBorders>
              <w:bottom w:val="single" w:sz="6" w:space="0" w:color="1F546B" w:themeColor="text2"/>
            </w:tcBorders>
            <w:textDirection w:val="btLr"/>
          </w:tcPr>
          <w:p w14:paraId="30C97ABC"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30C97ABD" w14:textId="77777777" w:rsidR="006B2693" w:rsidRPr="00267EDC" w:rsidRDefault="006B2693" w:rsidP="00267EDC"/>
        </w:tc>
      </w:tr>
      <w:tr w:rsidR="00BA0D3D" w:rsidRPr="001D30D4" w14:paraId="30C97AC7" w14:textId="77777777" w:rsidTr="00BA0D3D">
        <w:trPr>
          <w:trHeight w:val="345"/>
        </w:trPr>
        <w:tc>
          <w:tcPr>
            <w:tcW w:w="1134" w:type="dxa"/>
            <w:vMerge w:val="restart"/>
            <w:tcBorders>
              <w:top w:val="single" w:sz="6" w:space="0" w:color="1F546B" w:themeColor="text2"/>
              <w:right w:val="single" w:sz="6" w:space="0" w:color="1F546B" w:themeColor="text2"/>
            </w:tcBorders>
            <w:vAlign w:val="center"/>
          </w:tcPr>
          <w:p w14:paraId="30C97ABF" w14:textId="77777777" w:rsidR="00BA0D3D" w:rsidRPr="001D30D4" w:rsidRDefault="00BA0D3D"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0C97AC0" w14:textId="77777777" w:rsidR="00BA0D3D" w:rsidRPr="001D30D4" w:rsidRDefault="00D15035" w:rsidP="001A3C77">
            <w:pPr>
              <w:pStyle w:val="Tablenormalcondensed"/>
            </w:pPr>
            <w:r>
              <w:t xml:space="preserve">Manager </w:t>
            </w:r>
            <w:r w:rsidR="001A3C77">
              <w:t>Assurance &amp; Audit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C1" w14:textId="77777777" w:rsidR="00BA0D3D" w:rsidRPr="00BA0D3D" w:rsidRDefault="00BA0D3D" w:rsidP="001D30D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C2" w14:textId="77777777" w:rsidR="00BA0D3D" w:rsidRPr="00BA0D3D" w:rsidRDefault="00BA0D3D"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C3" w14:textId="77777777" w:rsidR="00BA0D3D" w:rsidRPr="00BA0D3D" w:rsidRDefault="00BA0D3D"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C4" w14:textId="77777777" w:rsidR="00BA0D3D" w:rsidRPr="00BA0D3D" w:rsidRDefault="00BA0D3D" w:rsidP="001D30D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C5" w14:textId="77777777" w:rsidR="00BA0D3D" w:rsidRPr="00BA0D3D" w:rsidRDefault="00BA0D3D"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C97AC6" w14:textId="77777777" w:rsidR="00BA0D3D" w:rsidRPr="00BA0D3D" w:rsidRDefault="00BA0D3D" w:rsidP="001D30D4">
            <w:pPr>
              <w:pStyle w:val="Tablenormalcondensed"/>
            </w:pPr>
            <w:r w:rsidRPr="00BA0D3D">
              <w:sym w:font="Wingdings" w:char="F0FC"/>
            </w:r>
          </w:p>
        </w:tc>
      </w:tr>
      <w:tr w:rsidR="006672ED" w:rsidRPr="001D30D4" w14:paraId="30C97AD0" w14:textId="77777777" w:rsidTr="006672ED">
        <w:trPr>
          <w:trHeight w:val="345"/>
        </w:trPr>
        <w:tc>
          <w:tcPr>
            <w:tcW w:w="1134" w:type="dxa"/>
            <w:vMerge/>
            <w:tcBorders>
              <w:right w:val="single" w:sz="6" w:space="0" w:color="1F546B" w:themeColor="text2"/>
            </w:tcBorders>
            <w:vAlign w:val="center"/>
          </w:tcPr>
          <w:p w14:paraId="30C97AC8" w14:textId="77777777" w:rsidR="006672ED" w:rsidRPr="001D30D4" w:rsidRDefault="006672ED"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0C97AC9" w14:textId="19F4F7C9" w:rsidR="006672ED" w:rsidRDefault="00FB6A49" w:rsidP="001D30D4">
            <w:pPr>
              <w:pStyle w:val="Tablenormalcondensed"/>
            </w:pPr>
            <w:r>
              <w:t xml:space="preserve">Assurance and </w:t>
            </w:r>
            <w:r w:rsidR="001A3C77">
              <w:t xml:space="preserve">Audit </w:t>
            </w:r>
            <w:r w:rsidR="006672ED">
              <w:t>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CA" w14:textId="77777777" w:rsidR="006672ED" w:rsidRPr="00BA0D3D" w:rsidRDefault="001A3C77" w:rsidP="001D30D4">
            <w:pPr>
              <w:pStyle w:val="Tablenormalcondensed"/>
            </w:pPr>
            <w:r w:rsidRPr="0074024F">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CB" w14:textId="77777777" w:rsidR="006672ED" w:rsidRPr="00BA0D3D" w:rsidRDefault="006672ED"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0C97ACC" w14:textId="77777777" w:rsidR="006672ED" w:rsidRDefault="006672ED">
            <w:r w:rsidRPr="0074024F">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0C97ACD" w14:textId="77777777" w:rsidR="006672ED" w:rsidRDefault="006672ED">
            <w:r w:rsidRPr="0074024F">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0C97ACE" w14:textId="77777777" w:rsidR="006672ED" w:rsidRDefault="006672ED"/>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C97ACF" w14:textId="77777777" w:rsidR="006672ED" w:rsidRPr="00BA0D3D" w:rsidRDefault="006672ED" w:rsidP="001D30D4">
            <w:pPr>
              <w:pStyle w:val="Tablenormalcondensed"/>
            </w:pPr>
          </w:p>
        </w:tc>
      </w:tr>
      <w:tr w:rsidR="0071267B" w:rsidRPr="001D30D4" w14:paraId="30C97AD9" w14:textId="77777777" w:rsidTr="005E4205">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30C97AD1" w14:textId="77777777" w:rsidR="0071267B" w:rsidRPr="001D30D4" w:rsidRDefault="0071267B"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0C97AD2" w14:textId="35261D62" w:rsidR="0071267B" w:rsidRDefault="00FE77C3" w:rsidP="006672ED">
            <w:pPr>
              <w:pStyle w:val="Tablenormalcondensed"/>
            </w:pPr>
            <w:r>
              <w:t xml:space="preserve">Senior </w:t>
            </w:r>
            <w:r w:rsidR="006672ED">
              <w:t>Managers</w:t>
            </w:r>
            <w:r w:rsidR="001A3C77">
              <w:t xml:space="preserve"> </w:t>
            </w:r>
            <w:r w:rsidR="00DF07A5">
              <w:t xml:space="preserve">and </w:t>
            </w:r>
            <w:r w:rsidR="001A3C77">
              <w:t>other key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3" w14:textId="77777777" w:rsidR="0071267B" w:rsidRPr="00BA0D3D" w:rsidRDefault="0071267B" w:rsidP="00BC1525">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4" w14:textId="77777777" w:rsidR="0071267B" w:rsidRPr="00BA0D3D" w:rsidRDefault="0071267B" w:rsidP="00BC1525">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5" w14:textId="77777777" w:rsidR="0071267B" w:rsidRPr="00BA0D3D" w:rsidRDefault="0071267B" w:rsidP="00BC1525">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6" w14:textId="77777777" w:rsidR="0071267B" w:rsidRPr="00BA0D3D" w:rsidRDefault="0071267B" w:rsidP="00BC1525">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7" w14:textId="77777777" w:rsidR="0071267B" w:rsidRPr="00BA0D3D" w:rsidRDefault="0071267B"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C97AD8" w14:textId="77777777" w:rsidR="0071267B" w:rsidRPr="00BA0D3D" w:rsidRDefault="0071267B" w:rsidP="001D30D4">
            <w:pPr>
              <w:pStyle w:val="Tablenormalcondensed"/>
            </w:pPr>
          </w:p>
        </w:tc>
      </w:tr>
      <w:tr w:rsidR="00FE77C3" w:rsidRPr="001D30D4" w14:paraId="30C97AE2" w14:textId="77777777" w:rsidTr="005E4205">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30C97ADA" w14:textId="77777777" w:rsidR="00FE77C3" w:rsidRPr="001D30D4" w:rsidRDefault="00FE77C3"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0C97ADB" w14:textId="1F2255EA" w:rsidR="00FE77C3" w:rsidRDefault="00FE77C3" w:rsidP="006672ED">
            <w:pPr>
              <w:pStyle w:val="Tablenormalcondensed"/>
            </w:pPr>
            <w:r>
              <w:t xml:space="preserve">Strategy and </w:t>
            </w:r>
            <w:r w:rsidR="00437A55">
              <w:t xml:space="preserve">Performance </w:t>
            </w:r>
            <w:r>
              <w:t>Branch</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C" w14:textId="77777777" w:rsidR="00FE77C3" w:rsidRPr="00BA0D3D" w:rsidRDefault="00FE77C3" w:rsidP="00832BC6">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D" w14:textId="77777777" w:rsidR="00FE77C3" w:rsidRPr="00BA0D3D" w:rsidRDefault="00FE77C3" w:rsidP="00832BC6">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E" w14:textId="77777777" w:rsidR="00FE77C3" w:rsidRPr="00BA0D3D" w:rsidRDefault="00FE77C3" w:rsidP="00832BC6">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DF" w14:textId="77777777" w:rsidR="00FE77C3" w:rsidRPr="00BA0D3D" w:rsidRDefault="00FE77C3" w:rsidP="00832BC6">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E0" w14:textId="77777777" w:rsidR="00FE77C3" w:rsidRPr="00BA0D3D" w:rsidRDefault="00FE77C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C97AE1" w14:textId="77777777" w:rsidR="00FE77C3" w:rsidRPr="00BA0D3D" w:rsidRDefault="00FE77C3" w:rsidP="001D30D4">
            <w:pPr>
              <w:pStyle w:val="Tablenormalcondensed"/>
            </w:pPr>
          </w:p>
        </w:tc>
      </w:tr>
      <w:tr w:rsidR="00FE77C3" w:rsidRPr="001D30D4" w14:paraId="30C97AEB" w14:textId="77777777" w:rsidTr="005E4205">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30C97AE3" w14:textId="77777777" w:rsidR="00FE77C3" w:rsidRPr="001D30D4" w:rsidRDefault="00FE77C3"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0C97AE4" w14:textId="77777777" w:rsidR="00FE77C3" w:rsidRDefault="00FE77C3" w:rsidP="006672ED">
            <w:pPr>
              <w:pStyle w:val="Tablenormalcondensed"/>
            </w:pPr>
            <w:r>
              <w:t>Governance committees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E5" w14:textId="77777777" w:rsidR="00FE77C3" w:rsidRPr="00BA0D3D" w:rsidRDefault="00FE77C3" w:rsidP="00BC1525">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E6" w14:textId="77777777" w:rsidR="00FE77C3" w:rsidRPr="00BA0D3D" w:rsidRDefault="00FE77C3" w:rsidP="00BC1525">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E7" w14:textId="77777777" w:rsidR="00FE77C3" w:rsidRPr="00BA0D3D" w:rsidRDefault="00FE77C3" w:rsidP="00BC1525">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E8" w14:textId="77777777" w:rsidR="00FE77C3" w:rsidRPr="00BA0D3D" w:rsidRDefault="00FE77C3" w:rsidP="00BC1525">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E9" w14:textId="77777777" w:rsidR="00FE77C3" w:rsidRPr="00BA0D3D" w:rsidRDefault="00FE77C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C97AEA" w14:textId="77777777" w:rsidR="00FE77C3" w:rsidRPr="00BA0D3D" w:rsidRDefault="00FE77C3" w:rsidP="001D30D4">
            <w:pPr>
              <w:pStyle w:val="Tablenormalcondensed"/>
            </w:pPr>
            <w:r w:rsidRPr="00BA0D3D">
              <w:sym w:font="Wingdings" w:char="F0FC"/>
            </w:r>
          </w:p>
        </w:tc>
      </w:tr>
      <w:tr w:rsidR="00FE77C3" w:rsidRPr="001D30D4" w14:paraId="30C97AF4" w14:textId="77777777" w:rsidTr="006672ED">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30C97AEC" w14:textId="77777777" w:rsidR="00FE77C3" w:rsidRDefault="00FE77C3" w:rsidP="001D30D4">
            <w:pPr>
              <w:pStyle w:val="Tablenormalcondensed"/>
            </w:pPr>
            <w: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0C97AED" w14:textId="77777777" w:rsidR="00FE77C3" w:rsidRPr="00BA0D3D" w:rsidRDefault="00FE77C3" w:rsidP="00D15035">
            <w:pPr>
              <w:pStyle w:val="Tablenormalcondensed"/>
            </w:pPr>
            <w:r>
              <w:t>Office of Auditor General/Audit New Zealand</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EE" w14:textId="77777777" w:rsidR="00FE77C3" w:rsidRPr="00BA0D3D" w:rsidRDefault="00FE77C3" w:rsidP="001D30D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0C97AEF" w14:textId="77777777" w:rsidR="00FE77C3" w:rsidRDefault="00FE77C3">
            <w:r w:rsidRPr="004B0AB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0C97AF0" w14:textId="77777777" w:rsidR="00FE77C3" w:rsidRDefault="00FE77C3">
            <w:r w:rsidRPr="004B0AB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0C97AF1" w14:textId="77777777" w:rsidR="00FE77C3" w:rsidRDefault="00FE77C3">
            <w:r w:rsidRPr="004B0AB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F2" w14:textId="77777777" w:rsidR="00FE77C3" w:rsidRPr="00BA0D3D" w:rsidRDefault="00FE77C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C97AF3" w14:textId="77777777" w:rsidR="00FE77C3" w:rsidRPr="00BA0D3D" w:rsidRDefault="00FE77C3" w:rsidP="001D30D4">
            <w:pPr>
              <w:pStyle w:val="Tablenormalcondensed"/>
            </w:pPr>
          </w:p>
        </w:tc>
      </w:tr>
      <w:tr w:rsidR="00FE77C3" w:rsidRPr="001D30D4" w14:paraId="30C97AFD" w14:textId="77777777" w:rsidTr="005E4205">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30C97AF5" w14:textId="77777777" w:rsidR="00FE77C3" w:rsidRPr="001D30D4" w:rsidRDefault="00FE77C3"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0C97AF6" w14:textId="77777777" w:rsidR="00FE77C3" w:rsidRPr="001D30D4" w:rsidRDefault="00FE77C3" w:rsidP="00D15035">
            <w:pPr>
              <w:pStyle w:val="Tablenormalcondensed"/>
              <w:rPr>
                <w:highlight w:val="yellow"/>
              </w:rPr>
            </w:pPr>
            <w:r w:rsidRPr="00BA0D3D">
              <w:t xml:space="preserve">Key stakeholder and interest groups, e.g. </w:t>
            </w:r>
            <w:r>
              <w:t>BC and IM, professional bodies and networks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F7" w14:textId="77777777" w:rsidR="00FE77C3" w:rsidRPr="00BA0D3D" w:rsidRDefault="00FE77C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F8" w14:textId="77777777" w:rsidR="00FE77C3" w:rsidRPr="00BA0D3D" w:rsidRDefault="00FE77C3" w:rsidP="001D30D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F9" w14:textId="77777777" w:rsidR="00FE77C3" w:rsidRPr="00BA0D3D" w:rsidRDefault="00FE77C3" w:rsidP="001D30D4">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FA" w14:textId="77777777" w:rsidR="00FE77C3" w:rsidRPr="00BA0D3D" w:rsidRDefault="00FE77C3" w:rsidP="001D30D4">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C97AFB" w14:textId="77777777" w:rsidR="00FE77C3" w:rsidRPr="00BA0D3D" w:rsidRDefault="00FE77C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C97AFC" w14:textId="77777777" w:rsidR="00FE77C3" w:rsidRPr="00BA0D3D" w:rsidRDefault="00FE77C3" w:rsidP="001D30D4">
            <w:pPr>
              <w:pStyle w:val="Tablenormalcondensed"/>
            </w:pPr>
          </w:p>
        </w:tc>
      </w:tr>
    </w:tbl>
    <w:p w14:paraId="30C97AFE" w14:textId="11B0000D" w:rsidR="008023C3" w:rsidRDefault="008023C3" w:rsidP="00112899">
      <w:pPr>
        <w:spacing w:before="0" w:after="0"/>
      </w:pPr>
    </w:p>
    <w:p w14:paraId="27FEB3D6" w14:textId="36CD4115" w:rsidR="00E55409" w:rsidRDefault="00E55409" w:rsidP="00112899">
      <w:pPr>
        <w:spacing w:before="0" w:after="0"/>
      </w:pPr>
    </w:p>
    <w:p w14:paraId="7B469F89" w14:textId="77777777" w:rsidR="00E55409" w:rsidRDefault="00E55409" w:rsidP="00112899">
      <w:pPr>
        <w:spacing w:before="0" w:after="0"/>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3828"/>
        <w:gridCol w:w="5919"/>
      </w:tblGrid>
      <w:tr w:rsidR="008023C3" w:rsidRPr="008023C3" w14:paraId="30C97B01" w14:textId="77777777" w:rsidTr="00DF07A5">
        <w:trPr>
          <w:tblHeader/>
        </w:trPr>
        <w:tc>
          <w:tcPr>
            <w:tcW w:w="3828"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30C97AFF" w14:textId="77777777" w:rsidR="008023C3" w:rsidRPr="008023C3" w:rsidRDefault="008023C3" w:rsidP="00B90EE6">
            <w:pPr>
              <w:pStyle w:val="Tableheading"/>
            </w:pPr>
            <w:r w:rsidRPr="008023C3">
              <w:lastRenderedPageBreak/>
              <w:t>Your success profile for this role</w:t>
            </w:r>
          </w:p>
        </w:tc>
        <w:tc>
          <w:tcPr>
            <w:tcW w:w="5919"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30C97B00" w14:textId="77777777" w:rsidR="008023C3" w:rsidRPr="008023C3" w:rsidRDefault="008023C3" w:rsidP="00B90EE6">
            <w:pPr>
              <w:pStyle w:val="Tableheading"/>
            </w:pPr>
            <w:r w:rsidRPr="008023C3">
              <w:t>What you will bring specifically</w:t>
            </w:r>
          </w:p>
        </w:tc>
      </w:tr>
      <w:tr w:rsidR="008023C3" w:rsidRPr="008023C3" w14:paraId="30C97B1F" w14:textId="77777777" w:rsidTr="00DF07A5">
        <w:tc>
          <w:tcPr>
            <w:tcW w:w="3828" w:type="dxa"/>
            <w:tcBorders>
              <w:top w:val="nil"/>
              <w:left w:val="nil"/>
              <w:bottom w:val="single" w:sz="6" w:space="0" w:color="1F546B" w:themeColor="text2"/>
              <w:right w:val="single" w:sz="6" w:space="0" w:color="1F546B" w:themeColor="text2"/>
            </w:tcBorders>
          </w:tcPr>
          <w:p w14:paraId="30C97B02" w14:textId="047537D4"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w:t>
            </w:r>
            <w:r w:rsidR="00D15035">
              <w:t xml:space="preserve"> </w:t>
            </w:r>
            <w:hyperlink r:id="rId14" w:history="1">
              <w:r w:rsidR="00D15035" w:rsidRPr="00444A8A">
                <w:rPr>
                  <w:rFonts w:ascii="Helvetica" w:hAnsi="Helvetica" w:cs="Helvetica"/>
                  <w:color w:val="810081"/>
                  <w:sz w:val="20"/>
                  <w:szCs w:val="18"/>
                  <w:u w:val="single"/>
                  <w:lang w:val="en"/>
                </w:rPr>
                <w:t>Specialist</w:t>
              </w:r>
            </w:hyperlink>
            <w:r w:rsidR="001D30D4" w:rsidRPr="00444A8A">
              <w:rPr>
                <w:sz w:val="28"/>
              </w:rPr>
              <w:t>.</w:t>
            </w:r>
            <w:r w:rsidRPr="008023C3">
              <w:br/>
            </w:r>
            <w:r w:rsidRPr="008023C3">
              <w:br/>
            </w:r>
            <w:r w:rsidRPr="009E40D1">
              <w:rPr>
                <w:b/>
                <w:bCs/>
              </w:rPr>
              <w:t>Keys to Success:</w:t>
            </w:r>
          </w:p>
          <w:p w14:paraId="4FD9D00A" w14:textId="77777777" w:rsidR="00060051" w:rsidRDefault="00060051" w:rsidP="00060051">
            <w:pPr>
              <w:pStyle w:val="ListParagraph"/>
              <w:numPr>
                <w:ilvl w:val="0"/>
                <w:numId w:val="24"/>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Critical thinking</w:t>
            </w:r>
          </w:p>
          <w:p w14:paraId="30C97B03" w14:textId="77777777" w:rsidR="00D15035" w:rsidRDefault="00D15035" w:rsidP="00061A77">
            <w:pPr>
              <w:pStyle w:val="ListParagraph"/>
              <w:numPr>
                <w:ilvl w:val="0"/>
                <w:numId w:val="24"/>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Problem solving</w:t>
            </w:r>
          </w:p>
          <w:p w14:paraId="30C97B05" w14:textId="77777777" w:rsidR="00D15035" w:rsidRDefault="00D15035" w:rsidP="00061A77">
            <w:pPr>
              <w:pStyle w:val="ListParagraph"/>
              <w:numPr>
                <w:ilvl w:val="0"/>
                <w:numId w:val="24"/>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Interpersonal savvy</w:t>
            </w:r>
          </w:p>
          <w:p w14:paraId="09A805E3" w14:textId="77777777" w:rsidR="00060051" w:rsidRDefault="00060051" w:rsidP="00060051">
            <w:pPr>
              <w:pStyle w:val="ListParagraph"/>
              <w:numPr>
                <w:ilvl w:val="0"/>
                <w:numId w:val="24"/>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Navigating complexity</w:t>
            </w:r>
          </w:p>
          <w:p w14:paraId="30C97B07" w14:textId="77777777" w:rsidR="00D15035" w:rsidRDefault="00D15035" w:rsidP="00061A77">
            <w:pPr>
              <w:pStyle w:val="ListParagraph"/>
              <w:numPr>
                <w:ilvl w:val="0"/>
                <w:numId w:val="24"/>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Communicating with influence</w:t>
            </w:r>
          </w:p>
          <w:p w14:paraId="30C97B08" w14:textId="77777777" w:rsidR="008023C3" w:rsidRPr="00D15035" w:rsidRDefault="00D15035" w:rsidP="00061A77">
            <w:pPr>
              <w:pStyle w:val="ListParagraph"/>
              <w:numPr>
                <w:ilvl w:val="0"/>
                <w:numId w:val="24"/>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Technical and specialist learning</w:t>
            </w:r>
          </w:p>
          <w:p w14:paraId="30C97B09" w14:textId="77777777" w:rsidR="008023C3" w:rsidRPr="008023C3" w:rsidRDefault="008023C3" w:rsidP="00D15035">
            <w:pPr>
              <w:pStyle w:val="Tablebullet"/>
              <w:numPr>
                <w:ilvl w:val="0"/>
                <w:numId w:val="0"/>
              </w:numPr>
              <w:ind w:left="357"/>
            </w:pPr>
          </w:p>
        </w:tc>
        <w:tc>
          <w:tcPr>
            <w:tcW w:w="5919" w:type="dxa"/>
            <w:tcBorders>
              <w:top w:val="nil"/>
              <w:left w:val="single" w:sz="6" w:space="0" w:color="1F546B" w:themeColor="text2"/>
              <w:bottom w:val="single" w:sz="6" w:space="0" w:color="1F546B" w:themeColor="text2"/>
              <w:right w:val="nil"/>
            </w:tcBorders>
          </w:tcPr>
          <w:p w14:paraId="30C97B0A" w14:textId="2794F09E" w:rsidR="008023C3" w:rsidRPr="001D30D4" w:rsidRDefault="008023C3" w:rsidP="001D30D4">
            <w:pPr>
              <w:pStyle w:val="Tablenormal0"/>
              <w:rPr>
                <w:b/>
                <w:bCs/>
              </w:rPr>
            </w:pPr>
            <w:r w:rsidRPr="001D30D4">
              <w:rPr>
                <w:b/>
                <w:bCs/>
              </w:rPr>
              <w:t xml:space="preserve">Experience: </w:t>
            </w:r>
          </w:p>
          <w:p w14:paraId="30C97B0B" w14:textId="692FFC17" w:rsidR="005F5120" w:rsidRPr="005F5120" w:rsidRDefault="00937227" w:rsidP="005F5120">
            <w:pPr>
              <w:pStyle w:val="ListBullet"/>
              <w:numPr>
                <w:ilvl w:val="0"/>
                <w:numId w:val="22"/>
              </w:numPr>
              <w:spacing w:before="0" w:after="0" w:line="280" w:lineRule="atLeast"/>
              <w:rPr>
                <w:rFonts w:asciiTheme="minorHAnsi" w:hAnsiTheme="minorHAnsi"/>
              </w:rPr>
            </w:pPr>
            <w:r>
              <w:rPr>
                <w:rFonts w:asciiTheme="minorHAnsi" w:hAnsiTheme="minorHAnsi"/>
              </w:rPr>
              <w:t xml:space="preserve">At least five </w:t>
            </w:r>
            <w:r w:rsidR="005F5120">
              <w:rPr>
                <w:rFonts w:asciiTheme="minorHAnsi" w:hAnsiTheme="minorHAnsi"/>
              </w:rPr>
              <w:t xml:space="preserve">years </w:t>
            </w:r>
            <w:r>
              <w:rPr>
                <w:rFonts w:asciiTheme="minorHAnsi" w:hAnsiTheme="minorHAnsi"/>
              </w:rPr>
              <w:t>in an audit role</w:t>
            </w:r>
          </w:p>
          <w:p w14:paraId="28FA4264" w14:textId="6108EC7B" w:rsidR="00937227" w:rsidRPr="00E55409" w:rsidRDefault="001A3C77" w:rsidP="005F5120">
            <w:pPr>
              <w:numPr>
                <w:ilvl w:val="0"/>
                <w:numId w:val="22"/>
              </w:numPr>
              <w:spacing w:before="0" w:after="0"/>
              <w:rPr>
                <w:rFonts w:asciiTheme="minorHAnsi" w:hAnsiTheme="minorHAnsi"/>
              </w:rPr>
            </w:pPr>
            <w:r w:rsidRPr="00E55409">
              <w:rPr>
                <w:rFonts w:asciiTheme="minorHAnsi" w:hAnsiTheme="minorHAnsi"/>
              </w:rPr>
              <w:t xml:space="preserve">Proven experience in </w:t>
            </w:r>
            <w:r w:rsidR="00937227" w:rsidRPr="00E55409">
              <w:rPr>
                <w:rFonts w:asciiTheme="minorHAnsi" w:hAnsiTheme="minorHAnsi"/>
              </w:rPr>
              <w:t>leading and delivering audit assignments</w:t>
            </w:r>
            <w:r w:rsidR="007451C4" w:rsidRPr="00E55409">
              <w:rPr>
                <w:rFonts w:asciiTheme="minorHAnsi" w:hAnsiTheme="minorHAnsi"/>
              </w:rPr>
              <w:t xml:space="preserve"> with sound understanding of audit</w:t>
            </w:r>
            <w:r w:rsidR="006800C3" w:rsidRPr="00E55409">
              <w:rPr>
                <w:rFonts w:asciiTheme="minorHAnsi" w:hAnsiTheme="minorHAnsi"/>
              </w:rPr>
              <w:t xml:space="preserve"> methods and tools</w:t>
            </w:r>
            <w:r w:rsidR="007451C4" w:rsidRPr="00E55409">
              <w:rPr>
                <w:rFonts w:asciiTheme="minorHAnsi" w:hAnsiTheme="minorHAnsi"/>
              </w:rPr>
              <w:t>, internal control and risk management principles</w:t>
            </w:r>
          </w:p>
          <w:p w14:paraId="27A13B25" w14:textId="6C169E95" w:rsidR="008D5467" w:rsidRPr="00E55409" w:rsidRDefault="008D5467" w:rsidP="005F5120">
            <w:pPr>
              <w:numPr>
                <w:ilvl w:val="0"/>
                <w:numId w:val="22"/>
              </w:numPr>
              <w:spacing w:before="0" w:after="0"/>
              <w:rPr>
                <w:rFonts w:asciiTheme="minorHAnsi" w:hAnsiTheme="minorHAnsi"/>
              </w:rPr>
            </w:pPr>
            <w:r w:rsidRPr="00E55409">
              <w:rPr>
                <w:rFonts w:asciiTheme="minorHAnsi" w:hAnsiTheme="minorHAnsi"/>
              </w:rPr>
              <w:t xml:space="preserve">Demonstrated ability to </w:t>
            </w:r>
            <w:r w:rsidR="0050068F" w:rsidRPr="00E55409">
              <w:rPr>
                <w:rFonts w:asciiTheme="minorHAnsi" w:hAnsiTheme="minorHAnsi"/>
              </w:rPr>
              <w:t xml:space="preserve">contribute to the establishment, review and continuous improvement of </w:t>
            </w:r>
            <w:r w:rsidR="00444A8A" w:rsidRPr="00E55409">
              <w:rPr>
                <w:rFonts w:asciiTheme="minorHAnsi" w:hAnsiTheme="minorHAnsi"/>
              </w:rPr>
              <w:t xml:space="preserve">audit and </w:t>
            </w:r>
            <w:r w:rsidR="0050068F" w:rsidRPr="00E55409">
              <w:rPr>
                <w:rFonts w:asciiTheme="minorHAnsi" w:hAnsiTheme="minorHAnsi"/>
              </w:rPr>
              <w:t>assurance processes and tools</w:t>
            </w:r>
          </w:p>
          <w:p w14:paraId="30C97B0E" w14:textId="77777777" w:rsidR="00477B7A" w:rsidRPr="00E55409" w:rsidRDefault="00477B7A" w:rsidP="005F5120">
            <w:pPr>
              <w:pStyle w:val="ListBullet"/>
              <w:numPr>
                <w:ilvl w:val="0"/>
                <w:numId w:val="22"/>
              </w:numPr>
              <w:spacing w:before="0" w:after="0" w:line="280" w:lineRule="atLeast"/>
              <w:rPr>
                <w:rFonts w:asciiTheme="minorHAnsi" w:hAnsiTheme="minorHAnsi"/>
              </w:rPr>
            </w:pPr>
            <w:r w:rsidRPr="00E55409">
              <w:rPr>
                <w:rFonts w:asciiTheme="minorHAnsi" w:hAnsiTheme="minorHAnsi"/>
              </w:rPr>
              <w:t xml:space="preserve">Experience in working in large and complex public service organisations </w:t>
            </w:r>
          </w:p>
          <w:p w14:paraId="30C97B10" w14:textId="77777777" w:rsidR="001A3C77" w:rsidRPr="00E55409" w:rsidRDefault="001A3C77" w:rsidP="005F5120">
            <w:pPr>
              <w:numPr>
                <w:ilvl w:val="0"/>
                <w:numId w:val="22"/>
              </w:numPr>
              <w:spacing w:before="0" w:after="0"/>
              <w:rPr>
                <w:rFonts w:asciiTheme="minorHAnsi" w:hAnsiTheme="minorHAnsi"/>
              </w:rPr>
            </w:pPr>
            <w:r w:rsidRPr="00E55409">
              <w:rPr>
                <w:rFonts w:asciiTheme="minorHAnsi" w:hAnsiTheme="minorHAnsi"/>
              </w:rPr>
              <w:t>Experience with reporting, communication and relationship management at a senior level</w:t>
            </w:r>
          </w:p>
          <w:p w14:paraId="63BA5E17" w14:textId="0BD67773" w:rsidR="006800C3" w:rsidRPr="00E55409" w:rsidRDefault="006800C3" w:rsidP="006800C3">
            <w:pPr>
              <w:numPr>
                <w:ilvl w:val="0"/>
                <w:numId w:val="22"/>
              </w:numPr>
              <w:spacing w:before="0" w:after="0"/>
              <w:rPr>
                <w:rFonts w:asciiTheme="minorHAnsi" w:hAnsiTheme="minorHAnsi"/>
              </w:rPr>
            </w:pPr>
            <w:r w:rsidRPr="00E55409">
              <w:rPr>
                <w:rFonts w:asciiTheme="minorHAnsi" w:hAnsiTheme="minorHAnsi"/>
              </w:rPr>
              <w:t xml:space="preserve">Experience in </w:t>
            </w:r>
            <w:r w:rsidR="00444A8A" w:rsidRPr="00E55409">
              <w:rPr>
                <w:rFonts w:asciiTheme="minorHAnsi" w:hAnsiTheme="minorHAnsi"/>
              </w:rPr>
              <w:t>preparing</w:t>
            </w:r>
            <w:r w:rsidRPr="00E55409">
              <w:rPr>
                <w:rFonts w:asciiTheme="minorHAnsi" w:hAnsiTheme="minorHAnsi"/>
              </w:rPr>
              <w:t xml:space="preserve"> high quality audit reports and related written material</w:t>
            </w:r>
          </w:p>
          <w:p w14:paraId="30C97B11" w14:textId="7B82BC78" w:rsidR="008023C3" w:rsidRPr="00E55409" w:rsidRDefault="008023C3" w:rsidP="00E55409">
            <w:pPr>
              <w:spacing w:after="0"/>
              <w:rPr>
                <w:b/>
                <w:bCs/>
              </w:rPr>
            </w:pPr>
            <w:r w:rsidRPr="00E55409">
              <w:rPr>
                <w:b/>
                <w:bCs/>
              </w:rPr>
              <w:t>Knowledge:</w:t>
            </w:r>
          </w:p>
          <w:p w14:paraId="7CA5C656" w14:textId="31C65984" w:rsidR="00437A55" w:rsidRPr="00E55409" w:rsidRDefault="00B15FBD" w:rsidP="00652DC3">
            <w:pPr>
              <w:pStyle w:val="ListBullet"/>
              <w:numPr>
                <w:ilvl w:val="0"/>
                <w:numId w:val="22"/>
              </w:numPr>
              <w:spacing w:before="0" w:after="0" w:line="280" w:lineRule="atLeast"/>
              <w:rPr>
                <w:rFonts w:asciiTheme="minorHAnsi" w:hAnsiTheme="minorHAnsi"/>
              </w:rPr>
            </w:pPr>
            <w:r w:rsidRPr="00E55409">
              <w:t>A relevant tertiary qualification</w:t>
            </w:r>
            <w:r w:rsidR="00261E1B" w:rsidRPr="00E55409">
              <w:t xml:space="preserve">, ideally a </w:t>
            </w:r>
            <w:r w:rsidRPr="00E55409">
              <w:t xml:space="preserve">preferably Chartered </w:t>
            </w:r>
            <w:proofErr w:type="gramStart"/>
            <w:r w:rsidRPr="00E55409">
              <w:t>Accountant</w:t>
            </w:r>
            <w:r w:rsidR="00261E1B" w:rsidRPr="00E55409">
              <w:t xml:space="preserve"> </w:t>
            </w:r>
            <w:r w:rsidR="00437A55" w:rsidRPr="00E55409">
              <w:t>;</w:t>
            </w:r>
            <w:proofErr w:type="gramEnd"/>
            <w:r w:rsidR="00437A55" w:rsidRPr="00E55409">
              <w:t xml:space="preserve"> or other relevant auditing qualification</w:t>
            </w:r>
          </w:p>
          <w:p w14:paraId="698D81FD" w14:textId="044F98CE" w:rsidR="00652DC3" w:rsidRPr="00E55409" w:rsidRDefault="00652DC3" w:rsidP="00652DC3">
            <w:pPr>
              <w:pStyle w:val="ListBullet"/>
              <w:numPr>
                <w:ilvl w:val="0"/>
                <w:numId w:val="22"/>
              </w:numPr>
              <w:spacing w:before="0" w:after="0" w:line="280" w:lineRule="atLeast"/>
              <w:rPr>
                <w:rFonts w:asciiTheme="minorHAnsi" w:hAnsiTheme="minorHAnsi"/>
              </w:rPr>
            </w:pPr>
            <w:r w:rsidRPr="00E55409">
              <w:t>Knowledge of and proven ability to successfully apply audit and assurance frameworks, principles and techniques</w:t>
            </w:r>
            <w:r w:rsidRPr="00E55409">
              <w:rPr>
                <w:rFonts w:asciiTheme="minorHAnsi" w:hAnsiTheme="minorHAnsi"/>
              </w:rPr>
              <w:t xml:space="preserve"> </w:t>
            </w:r>
          </w:p>
          <w:p w14:paraId="30C97B13" w14:textId="70E0C807" w:rsidR="00061A77" w:rsidRPr="00A31964" w:rsidRDefault="00061A77" w:rsidP="005F5120">
            <w:pPr>
              <w:numPr>
                <w:ilvl w:val="0"/>
                <w:numId w:val="22"/>
              </w:numPr>
              <w:tabs>
                <w:tab w:val="left" w:pos="900"/>
              </w:tabs>
              <w:spacing w:before="0" w:after="0"/>
              <w:rPr>
                <w:rFonts w:cs="Arial"/>
                <w:szCs w:val="22"/>
              </w:rPr>
            </w:pPr>
            <w:r w:rsidRPr="00E55409">
              <w:rPr>
                <w:rFonts w:cs="Arial"/>
                <w:szCs w:val="22"/>
              </w:rPr>
              <w:t>Member</w:t>
            </w:r>
            <w:r w:rsidR="00437A55" w:rsidRPr="00E55409">
              <w:rPr>
                <w:rFonts w:cs="Arial"/>
                <w:szCs w:val="22"/>
              </w:rPr>
              <w:t xml:space="preserve"> with the </w:t>
            </w:r>
            <w:r w:rsidRPr="00E55409">
              <w:rPr>
                <w:rFonts w:cs="Arial"/>
                <w:szCs w:val="22"/>
              </w:rPr>
              <w:t>Institute of Internal</w:t>
            </w:r>
            <w:r>
              <w:rPr>
                <w:rFonts w:cs="Arial"/>
                <w:szCs w:val="22"/>
              </w:rPr>
              <w:t xml:space="preserve"> Auditors; other related professional bodies</w:t>
            </w:r>
          </w:p>
          <w:p w14:paraId="30C97B15" w14:textId="77777777" w:rsidR="00061A77" w:rsidRDefault="00DD6214" w:rsidP="005F5120">
            <w:pPr>
              <w:pStyle w:val="ListBullet"/>
              <w:numPr>
                <w:ilvl w:val="0"/>
                <w:numId w:val="22"/>
              </w:numPr>
              <w:spacing w:before="0" w:after="0"/>
            </w:pPr>
            <w:r>
              <w:t>Knowledge of a range of audit</w:t>
            </w:r>
            <w:r w:rsidR="00061A77">
              <w:t xml:space="preserve"> </w:t>
            </w:r>
            <w:r>
              <w:t>concepts and methods</w:t>
            </w:r>
            <w:r w:rsidR="00061A77">
              <w:t>.</w:t>
            </w:r>
          </w:p>
          <w:p w14:paraId="30C97B16" w14:textId="1ED77090" w:rsidR="00061A77" w:rsidRPr="00061A77" w:rsidRDefault="00061A77" w:rsidP="005F5120">
            <w:pPr>
              <w:numPr>
                <w:ilvl w:val="0"/>
                <w:numId w:val="22"/>
              </w:numPr>
              <w:spacing w:before="0" w:after="0"/>
            </w:pPr>
            <w:r w:rsidRPr="00061A77">
              <w:t>Good knowledge of public sector management frameworks</w:t>
            </w:r>
            <w:r w:rsidR="00DD6214">
              <w:t xml:space="preserve"> and system</w:t>
            </w:r>
            <w:r w:rsidR="001F60C2">
              <w:t xml:space="preserve"> - </w:t>
            </w:r>
            <w:r w:rsidR="00937227">
              <w:t>in particular</w:t>
            </w:r>
            <w:r w:rsidR="001F60C2">
              <w:t xml:space="preserve">, </w:t>
            </w:r>
            <w:r w:rsidR="00937227">
              <w:t>government finance</w:t>
            </w:r>
          </w:p>
          <w:p w14:paraId="30C97B17" w14:textId="77777777" w:rsidR="00D2198D" w:rsidRPr="00061A77" w:rsidRDefault="00061A77" w:rsidP="005F5120">
            <w:pPr>
              <w:numPr>
                <w:ilvl w:val="0"/>
                <w:numId w:val="22"/>
              </w:numPr>
              <w:spacing w:before="0" w:after="0"/>
            </w:pPr>
            <w:r w:rsidRPr="00061A77">
              <w:t>A good understanding of audit and accountability documents.</w:t>
            </w:r>
          </w:p>
          <w:p w14:paraId="30C97B18" w14:textId="4F26459E" w:rsidR="008023C3" w:rsidRPr="001D30D4" w:rsidRDefault="008023C3" w:rsidP="005F5120">
            <w:pPr>
              <w:pStyle w:val="Tablenormal0"/>
              <w:rPr>
                <w:b/>
                <w:bCs/>
              </w:rPr>
            </w:pPr>
            <w:r w:rsidRPr="001D30D4">
              <w:rPr>
                <w:b/>
                <w:bCs/>
              </w:rPr>
              <w:t>Skills:</w:t>
            </w:r>
          </w:p>
          <w:p w14:paraId="30C97B19" w14:textId="77777777" w:rsidR="00061A77" w:rsidRPr="00061A77" w:rsidRDefault="00061A77" w:rsidP="005F5120">
            <w:pPr>
              <w:pStyle w:val="ListBullet"/>
              <w:numPr>
                <w:ilvl w:val="0"/>
                <w:numId w:val="22"/>
              </w:numPr>
              <w:spacing w:before="0" w:after="0"/>
            </w:pPr>
            <w:r w:rsidRPr="00061A77">
              <w:t>Exc</w:t>
            </w:r>
            <w:r w:rsidR="00DD6214">
              <w:t xml:space="preserve">ellent relationship management </w:t>
            </w:r>
            <w:r w:rsidRPr="00061A77">
              <w:t>and communication skills both oral and written.</w:t>
            </w:r>
          </w:p>
          <w:p w14:paraId="30C97B1A" w14:textId="77777777" w:rsidR="00061A77" w:rsidRPr="00061A77" w:rsidRDefault="00061A77" w:rsidP="005F5120">
            <w:pPr>
              <w:numPr>
                <w:ilvl w:val="0"/>
                <w:numId w:val="22"/>
              </w:numPr>
              <w:spacing w:before="0" w:after="0"/>
            </w:pPr>
            <w:r w:rsidRPr="00061A77">
              <w:t>Strong a</w:t>
            </w:r>
            <w:r w:rsidR="00DD6214">
              <w:t>nalytical skills</w:t>
            </w:r>
          </w:p>
          <w:p w14:paraId="30C97B1B" w14:textId="77777777" w:rsidR="00061A77" w:rsidRPr="00061A77" w:rsidRDefault="00061A77" w:rsidP="005F5120">
            <w:pPr>
              <w:numPr>
                <w:ilvl w:val="0"/>
                <w:numId w:val="22"/>
              </w:numPr>
              <w:spacing w:before="0" w:after="0"/>
            </w:pPr>
            <w:r w:rsidRPr="00061A77">
              <w:t>Strong project management and organisational skills.</w:t>
            </w:r>
          </w:p>
          <w:p w14:paraId="30C97B1C" w14:textId="77777777" w:rsidR="00061A77" w:rsidRPr="00061A77" w:rsidRDefault="00061A77" w:rsidP="00061A77">
            <w:pPr>
              <w:numPr>
                <w:ilvl w:val="0"/>
                <w:numId w:val="22"/>
              </w:numPr>
              <w:spacing w:before="0" w:after="0"/>
            </w:pPr>
            <w:r w:rsidRPr="00061A77">
              <w:t>Ability to manage to specific timelines and meet required quality standards.</w:t>
            </w:r>
          </w:p>
          <w:p w14:paraId="30C97B1D" w14:textId="77777777" w:rsidR="008023C3" w:rsidRDefault="00061A77" w:rsidP="00DD6214">
            <w:pPr>
              <w:numPr>
                <w:ilvl w:val="0"/>
                <w:numId w:val="22"/>
              </w:numPr>
              <w:spacing w:before="0" w:after="0"/>
            </w:pPr>
            <w:r w:rsidRPr="00061A77">
              <w:t>A high level of computer literacy and good numeracy skills</w:t>
            </w:r>
          </w:p>
          <w:p w14:paraId="523F3F81" w14:textId="77777777" w:rsidR="00103E9B" w:rsidRDefault="00103E9B" w:rsidP="00DD6214">
            <w:pPr>
              <w:numPr>
                <w:ilvl w:val="0"/>
                <w:numId w:val="22"/>
              </w:numPr>
              <w:spacing w:before="0" w:after="0"/>
            </w:pPr>
            <w:r>
              <w:t>Supervision and mentoring of staff</w:t>
            </w:r>
          </w:p>
          <w:p w14:paraId="30C97B1E" w14:textId="44D248CA" w:rsidR="00112899" w:rsidRPr="001D30D4" w:rsidRDefault="00112899" w:rsidP="00112899">
            <w:pPr>
              <w:spacing w:before="0" w:after="0"/>
              <w:ind w:left="360"/>
            </w:pPr>
          </w:p>
        </w:tc>
      </w:tr>
    </w:tbl>
    <w:p w14:paraId="30C97B20" w14:textId="77777777" w:rsidR="001676BD" w:rsidRDefault="001676BD" w:rsidP="00B90EE6">
      <w:pPr>
        <w:pStyle w:val="Tinyline"/>
      </w:pPr>
    </w:p>
    <w:p w14:paraId="30C97B21" w14:textId="77777777" w:rsidR="000A2EC0" w:rsidRDefault="000A2EC0" w:rsidP="00B90EE6">
      <w:pPr>
        <w:pStyle w:val="Tinyline"/>
      </w:pPr>
    </w:p>
    <w:p w14:paraId="30C97B22" w14:textId="77777777" w:rsidR="000A2EC0" w:rsidRPr="000A2EC0" w:rsidRDefault="000A2EC0" w:rsidP="00B90EE6">
      <w:pPr>
        <w:pStyle w:val="Tinyline"/>
        <w:rPr>
          <w:sz w:val="22"/>
          <w:szCs w:val="22"/>
        </w:rPr>
      </w:pPr>
      <w:r w:rsidRPr="000A2EC0">
        <w:rPr>
          <w:b/>
          <w:sz w:val="22"/>
          <w:szCs w:val="22"/>
        </w:rPr>
        <w:t>HR and Finance delegations:</w:t>
      </w:r>
      <w:r>
        <w:rPr>
          <w:sz w:val="22"/>
          <w:szCs w:val="22"/>
        </w:rPr>
        <w:tab/>
        <w:t>Z</w:t>
      </w:r>
      <w:r w:rsidR="005F5120">
        <w:rPr>
          <w:sz w:val="22"/>
          <w:szCs w:val="22"/>
        </w:rPr>
        <w:t xml:space="preserve"> </w:t>
      </w:r>
    </w:p>
    <w:sectPr w:rsidR="000A2EC0" w:rsidRPr="000A2EC0" w:rsidSect="00952122">
      <w:headerReference w:type="default" r:id="rId15"/>
      <w:footerReference w:type="default" r:id="rId16"/>
      <w:headerReference w:type="first" r:id="rId17"/>
      <w:footerReference w:type="first" r:id="rId18"/>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5E35" w14:textId="77777777" w:rsidR="0052648E" w:rsidRDefault="0052648E">
      <w:r>
        <w:separator/>
      </w:r>
    </w:p>
    <w:p w14:paraId="2FDFD406" w14:textId="77777777" w:rsidR="0052648E" w:rsidRDefault="0052648E"/>
    <w:p w14:paraId="38D5A992" w14:textId="77777777" w:rsidR="0052648E" w:rsidRDefault="0052648E"/>
  </w:endnote>
  <w:endnote w:type="continuationSeparator" w:id="0">
    <w:p w14:paraId="11062266" w14:textId="77777777" w:rsidR="0052648E" w:rsidRDefault="0052648E">
      <w:r>
        <w:continuationSeparator/>
      </w:r>
    </w:p>
    <w:p w14:paraId="3362601F" w14:textId="77777777" w:rsidR="0052648E" w:rsidRDefault="0052648E"/>
    <w:p w14:paraId="600E6086" w14:textId="77777777" w:rsidR="0052648E" w:rsidRDefault="00526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w:panose1 w:val="020B0604030504040204"/>
    <w:charset w:val="80"/>
    <w:family w:val="swiss"/>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7B32" w14:textId="77777777" w:rsidR="00A0459D" w:rsidRDefault="00A0459D"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397236">
      <w:rPr>
        <w:noProof/>
      </w:rPr>
      <w:t>2</w:t>
    </w:r>
    <w:r>
      <w:fldChar w:fldCharType="end"/>
    </w:r>
    <w:r>
      <w:t xml:space="preserve"> of </w:t>
    </w:r>
    <w:fldSimple w:instr=" NUMPAGES   \* MERGEFORMAT ">
      <w:r w:rsidR="00397236">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7B34" w14:textId="77777777" w:rsidR="00A0459D" w:rsidRDefault="00A0459D" w:rsidP="001C15EE">
    <w:pPr>
      <w:pStyle w:val="Footer"/>
      <w:tabs>
        <w:tab w:val="right" w:pos="9639"/>
      </w:tabs>
      <w:ind w:right="-1"/>
    </w:pPr>
    <w:r>
      <w:rPr>
        <w:noProof/>
        <w:lang w:eastAsia="en-NZ"/>
      </w:rPr>
      <w:drawing>
        <wp:anchor distT="0" distB="0" distL="114300" distR="114300" simplePos="0" relativeHeight="251656192" behindDoc="0" locked="0" layoutInCell="1" allowOverlap="1" wp14:anchorId="30C97B37" wp14:editId="555AA168">
          <wp:simplePos x="0" y="0"/>
          <wp:positionH relativeFrom="page">
            <wp:posOffset>4681855</wp:posOffset>
          </wp:positionH>
          <wp:positionV relativeFrom="page">
            <wp:posOffset>9893300</wp:posOffset>
          </wp:positionV>
          <wp:extent cx="2519680" cy="445770"/>
          <wp:effectExtent l="0" t="0" r="0" b="0"/>
          <wp:wrapTopAndBottom/>
          <wp:docPr id="5" name="Picture 5" descr="This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A6481" w14:textId="77777777" w:rsidR="0052648E" w:rsidRDefault="0052648E" w:rsidP="00FB1990">
      <w:pPr>
        <w:pStyle w:val="Spacer"/>
      </w:pPr>
      <w:r>
        <w:separator/>
      </w:r>
    </w:p>
    <w:p w14:paraId="2FAE8B9F" w14:textId="77777777" w:rsidR="0052648E" w:rsidRDefault="0052648E" w:rsidP="00FB1990">
      <w:pPr>
        <w:pStyle w:val="Spacer"/>
      </w:pPr>
    </w:p>
  </w:footnote>
  <w:footnote w:type="continuationSeparator" w:id="0">
    <w:p w14:paraId="675F4930" w14:textId="77777777" w:rsidR="0052648E" w:rsidRDefault="0052648E">
      <w:r>
        <w:continuationSeparator/>
      </w:r>
    </w:p>
    <w:p w14:paraId="4D87B13F" w14:textId="77777777" w:rsidR="0052648E" w:rsidRDefault="0052648E"/>
    <w:p w14:paraId="69A78C8F" w14:textId="77777777" w:rsidR="0052648E" w:rsidRDefault="00526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7B30" w14:textId="77777777" w:rsidR="00A0459D" w:rsidRPr="00CD3498" w:rsidRDefault="00A0459D" w:rsidP="003F1357">
    <w:pPr>
      <w:pStyle w:val="Header"/>
      <w:tabs>
        <w:tab w:val="right" w:pos="9639"/>
      </w:tabs>
    </w:pPr>
    <w:r w:rsidRPr="00CD3498">
      <w:tab/>
      <w:t>The Department of Internal Affairs</w:t>
    </w:r>
  </w:p>
  <w:p w14:paraId="30C97B31" w14:textId="77777777" w:rsidR="00A0459D" w:rsidRPr="00952122" w:rsidRDefault="00A0459D"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7B33" w14:textId="77777777" w:rsidR="00A0459D" w:rsidRDefault="00A0459D">
    <w:pPr>
      <w:pStyle w:val="Header"/>
    </w:pPr>
    <w:r>
      <w:rPr>
        <w:noProof/>
        <w:lang w:eastAsia="en-NZ"/>
      </w:rPr>
      <w:drawing>
        <wp:anchor distT="0" distB="0" distL="114300" distR="114300" simplePos="0" relativeHeight="251659264" behindDoc="0" locked="0" layoutInCell="1" allowOverlap="1" wp14:anchorId="30C97B35" wp14:editId="30C97B36">
          <wp:simplePos x="0" y="0"/>
          <wp:positionH relativeFrom="page">
            <wp:align>center</wp:align>
          </wp:positionH>
          <wp:positionV relativeFrom="page">
            <wp:posOffset>294640</wp:posOffset>
          </wp:positionV>
          <wp:extent cx="6840000" cy="1566000"/>
          <wp:effectExtent l="0" t="0" r="0" b="0"/>
          <wp:wrapTopAndBottom/>
          <wp:docPr id="3" name="Picture 3"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1DD764E"/>
    <w:multiLevelType w:val="hybridMultilevel"/>
    <w:tmpl w:val="B93E2D98"/>
    <w:lvl w:ilvl="0" w:tplc="D8C235E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27A51EF3"/>
    <w:multiLevelType w:val="hybridMultilevel"/>
    <w:tmpl w:val="1E60C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755ED"/>
    <w:multiLevelType w:val="hybridMultilevel"/>
    <w:tmpl w:val="6D549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FA979B7"/>
    <w:multiLevelType w:val="hybridMultilevel"/>
    <w:tmpl w:val="636C9D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687E72"/>
    <w:multiLevelType w:val="hybridMultilevel"/>
    <w:tmpl w:val="44BAFF82"/>
    <w:lvl w:ilvl="0" w:tplc="20BAE7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C232E0"/>
    <w:multiLevelType w:val="hybridMultilevel"/>
    <w:tmpl w:val="BEE60694"/>
    <w:lvl w:ilvl="0" w:tplc="20BAE70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5A695C"/>
    <w:multiLevelType w:val="hybridMultilevel"/>
    <w:tmpl w:val="69C4F5D0"/>
    <w:lvl w:ilvl="0" w:tplc="14090001">
      <w:start w:val="1"/>
      <w:numFmt w:val="bullet"/>
      <w:lvlText w:val=""/>
      <w:lvlJc w:val="left"/>
      <w:pPr>
        <w:ind w:left="1416" w:hanging="360"/>
      </w:pPr>
      <w:rPr>
        <w:rFonts w:ascii="Symbol" w:hAnsi="Symbol" w:hint="default"/>
      </w:rPr>
    </w:lvl>
    <w:lvl w:ilvl="1" w:tplc="2152C08C">
      <w:start w:val="1"/>
      <w:numFmt w:val="bullet"/>
      <w:lvlText w:val="o"/>
      <w:lvlJc w:val="left"/>
      <w:pPr>
        <w:ind w:left="2136" w:hanging="360"/>
      </w:pPr>
      <w:rPr>
        <w:rFonts w:ascii="Courier New" w:hAnsi="Courier New" w:hint="default"/>
      </w:rPr>
    </w:lvl>
    <w:lvl w:ilvl="2" w:tplc="14090005" w:tentative="1">
      <w:start w:val="1"/>
      <w:numFmt w:val="bullet"/>
      <w:lvlText w:val=""/>
      <w:lvlJc w:val="left"/>
      <w:pPr>
        <w:ind w:left="2856" w:hanging="360"/>
      </w:pPr>
      <w:rPr>
        <w:rFonts w:ascii="Wingdings" w:hAnsi="Wingdings" w:hint="default"/>
      </w:rPr>
    </w:lvl>
    <w:lvl w:ilvl="3" w:tplc="14090001" w:tentative="1">
      <w:start w:val="1"/>
      <w:numFmt w:val="bullet"/>
      <w:lvlText w:val=""/>
      <w:lvlJc w:val="left"/>
      <w:pPr>
        <w:ind w:left="3576" w:hanging="360"/>
      </w:pPr>
      <w:rPr>
        <w:rFonts w:ascii="Symbol" w:hAnsi="Symbol" w:hint="default"/>
      </w:rPr>
    </w:lvl>
    <w:lvl w:ilvl="4" w:tplc="14090003" w:tentative="1">
      <w:start w:val="1"/>
      <w:numFmt w:val="bullet"/>
      <w:lvlText w:val="o"/>
      <w:lvlJc w:val="left"/>
      <w:pPr>
        <w:ind w:left="4296" w:hanging="360"/>
      </w:pPr>
      <w:rPr>
        <w:rFonts w:ascii="Courier New" w:hAnsi="Courier New" w:cs="Courier New" w:hint="default"/>
      </w:rPr>
    </w:lvl>
    <w:lvl w:ilvl="5" w:tplc="14090005" w:tentative="1">
      <w:start w:val="1"/>
      <w:numFmt w:val="bullet"/>
      <w:lvlText w:val=""/>
      <w:lvlJc w:val="left"/>
      <w:pPr>
        <w:ind w:left="5016" w:hanging="360"/>
      </w:pPr>
      <w:rPr>
        <w:rFonts w:ascii="Wingdings" w:hAnsi="Wingdings" w:hint="default"/>
      </w:rPr>
    </w:lvl>
    <w:lvl w:ilvl="6" w:tplc="14090001" w:tentative="1">
      <w:start w:val="1"/>
      <w:numFmt w:val="bullet"/>
      <w:lvlText w:val=""/>
      <w:lvlJc w:val="left"/>
      <w:pPr>
        <w:ind w:left="5736" w:hanging="360"/>
      </w:pPr>
      <w:rPr>
        <w:rFonts w:ascii="Symbol" w:hAnsi="Symbol" w:hint="default"/>
      </w:rPr>
    </w:lvl>
    <w:lvl w:ilvl="7" w:tplc="14090003" w:tentative="1">
      <w:start w:val="1"/>
      <w:numFmt w:val="bullet"/>
      <w:lvlText w:val="o"/>
      <w:lvlJc w:val="left"/>
      <w:pPr>
        <w:ind w:left="6456" w:hanging="360"/>
      </w:pPr>
      <w:rPr>
        <w:rFonts w:ascii="Courier New" w:hAnsi="Courier New" w:cs="Courier New" w:hint="default"/>
      </w:rPr>
    </w:lvl>
    <w:lvl w:ilvl="8" w:tplc="14090005" w:tentative="1">
      <w:start w:val="1"/>
      <w:numFmt w:val="bullet"/>
      <w:lvlText w:val=""/>
      <w:lvlJc w:val="left"/>
      <w:pPr>
        <w:ind w:left="7176" w:hanging="360"/>
      </w:pPr>
      <w:rPr>
        <w:rFonts w:ascii="Wingdings" w:hAnsi="Wingdings" w:hint="default"/>
      </w:rPr>
    </w:lvl>
  </w:abstractNum>
  <w:abstractNum w:abstractNumId="24" w15:restartNumberingAfterBreak="0">
    <w:nsid w:val="67532733"/>
    <w:multiLevelType w:val="multilevel"/>
    <w:tmpl w:val="BA7EE8B8"/>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1D05C9"/>
    <w:multiLevelType w:val="hybridMultilevel"/>
    <w:tmpl w:val="31CCEB26"/>
    <w:lvl w:ilvl="0" w:tplc="A75AD9EA">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3AE241E"/>
    <w:multiLevelType w:val="hybridMultilevel"/>
    <w:tmpl w:val="8D9AB74C"/>
    <w:lvl w:ilvl="0" w:tplc="20BAE7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5"/>
  </w:num>
  <w:num w:numId="10">
    <w:abstractNumId w:val="10"/>
  </w:num>
  <w:num w:numId="11">
    <w:abstractNumId w:val="22"/>
  </w:num>
  <w:num w:numId="12">
    <w:abstractNumId w:val="24"/>
  </w:num>
  <w:num w:numId="13">
    <w:abstractNumId w:val="27"/>
  </w:num>
  <w:num w:numId="14">
    <w:abstractNumId w:val="7"/>
  </w:num>
  <w:num w:numId="15">
    <w:abstractNumId w:val="12"/>
  </w:num>
  <w:num w:numId="16">
    <w:abstractNumId w:val="29"/>
  </w:num>
  <w:num w:numId="17">
    <w:abstractNumId w:val="26"/>
  </w:num>
  <w:num w:numId="18">
    <w:abstractNumId w:val="17"/>
  </w:num>
  <w:num w:numId="19">
    <w:abstractNumId w:val="13"/>
  </w:num>
  <w:num w:numId="20">
    <w:abstractNumId w:val="8"/>
  </w:num>
  <w:num w:numId="21">
    <w:abstractNumId w:val="6"/>
  </w:num>
  <w:num w:numId="22">
    <w:abstractNumId w:val="20"/>
  </w:num>
  <w:num w:numId="23">
    <w:abstractNumId w:val="25"/>
  </w:num>
  <w:num w:numId="24">
    <w:abstractNumId w:val="14"/>
  </w:num>
  <w:num w:numId="25">
    <w:abstractNumId w:val="16"/>
  </w:num>
  <w:num w:numId="26">
    <w:abstractNumId w:val="23"/>
  </w:num>
  <w:num w:numId="27">
    <w:abstractNumId w:val="19"/>
  </w:num>
  <w:num w:numId="28">
    <w:abstractNumId w:val="28"/>
  </w:num>
  <w:num w:numId="29">
    <w:abstractNumId w:val="9"/>
  </w:num>
  <w:num w:numId="30">
    <w:abstractNumId w:val="11"/>
  </w:num>
  <w:num w:numId="31">
    <w:abstractNumId w:val="26"/>
  </w:num>
  <w:num w:numId="3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23C"/>
    <w:rsid w:val="00003360"/>
    <w:rsid w:val="00003FC7"/>
    <w:rsid w:val="00005919"/>
    <w:rsid w:val="00007C42"/>
    <w:rsid w:val="00015020"/>
    <w:rsid w:val="0001647B"/>
    <w:rsid w:val="00020010"/>
    <w:rsid w:val="00033429"/>
    <w:rsid w:val="00034673"/>
    <w:rsid w:val="00036671"/>
    <w:rsid w:val="00037226"/>
    <w:rsid w:val="000409E2"/>
    <w:rsid w:val="00044E61"/>
    <w:rsid w:val="00044EA1"/>
    <w:rsid w:val="0004703F"/>
    <w:rsid w:val="00054574"/>
    <w:rsid w:val="0005649A"/>
    <w:rsid w:val="00060051"/>
    <w:rsid w:val="00061A77"/>
    <w:rsid w:val="00063BB2"/>
    <w:rsid w:val="00065F18"/>
    <w:rsid w:val="00067005"/>
    <w:rsid w:val="00074D98"/>
    <w:rsid w:val="00076035"/>
    <w:rsid w:val="00077013"/>
    <w:rsid w:val="0008288C"/>
    <w:rsid w:val="0009038D"/>
    <w:rsid w:val="00091C3A"/>
    <w:rsid w:val="000A2EC0"/>
    <w:rsid w:val="000C4961"/>
    <w:rsid w:val="000D40D5"/>
    <w:rsid w:val="000D61F6"/>
    <w:rsid w:val="000E3240"/>
    <w:rsid w:val="000E677B"/>
    <w:rsid w:val="000F4ADF"/>
    <w:rsid w:val="000F61AF"/>
    <w:rsid w:val="0010171C"/>
    <w:rsid w:val="00102061"/>
    <w:rsid w:val="00102FAD"/>
    <w:rsid w:val="00103E9B"/>
    <w:rsid w:val="00105000"/>
    <w:rsid w:val="00112899"/>
    <w:rsid w:val="00121870"/>
    <w:rsid w:val="00126FDE"/>
    <w:rsid w:val="0013703F"/>
    <w:rsid w:val="00140ED2"/>
    <w:rsid w:val="00143E7C"/>
    <w:rsid w:val="0014415C"/>
    <w:rsid w:val="0014565E"/>
    <w:rsid w:val="00147003"/>
    <w:rsid w:val="001536C9"/>
    <w:rsid w:val="001634E1"/>
    <w:rsid w:val="0016433D"/>
    <w:rsid w:val="00164BCF"/>
    <w:rsid w:val="001676BD"/>
    <w:rsid w:val="00184C0F"/>
    <w:rsid w:val="0018721D"/>
    <w:rsid w:val="001A3C77"/>
    <w:rsid w:val="001A5F55"/>
    <w:rsid w:val="001B508B"/>
    <w:rsid w:val="001C0031"/>
    <w:rsid w:val="001C0C30"/>
    <w:rsid w:val="001C15EE"/>
    <w:rsid w:val="001C3281"/>
    <w:rsid w:val="001D0111"/>
    <w:rsid w:val="001D30D4"/>
    <w:rsid w:val="001D7EAE"/>
    <w:rsid w:val="001E3565"/>
    <w:rsid w:val="001E3A42"/>
    <w:rsid w:val="001E64FC"/>
    <w:rsid w:val="001F0724"/>
    <w:rsid w:val="001F60C2"/>
    <w:rsid w:val="002007DF"/>
    <w:rsid w:val="00205FE8"/>
    <w:rsid w:val="00206BA3"/>
    <w:rsid w:val="00215160"/>
    <w:rsid w:val="002224B4"/>
    <w:rsid w:val="00226D5E"/>
    <w:rsid w:val="0023157B"/>
    <w:rsid w:val="0023450C"/>
    <w:rsid w:val="00237A3D"/>
    <w:rsid w:val="00240E83"/>
    <w:rsid w:val="002502D1"/>
    <w:rsid w:val="00255E1D"/>
    <w:rsid w:val="00260A17"/>
    <w:rsid w:val="00261E1B"/>
    <w:rsid w:val="00262D34"/>
    <w:rsid w:val="002630B8"/>
    <w:rsid w:val="002649FD"/>
    <w:rsid w:val="00265F69"/>
    <w:rsid w:val="00267EDC"/>
    <w:rsid w:val="00270EEC"/>
    <w:rsid w:val="00273BD7"/>
    <w:rsid w:val="002777D8"/>
    <w:rsid w:val="002806A2"/>
    <w:rsid w:val="0028085D"/>
    <w:rsid w:val="00285621"/>
    <w:rsid w:val="00290C8B"/>
    <w:rsid w:val="00292DDA"/>
    <w:rsid w:val="00297CC7"/>
    <w:rsid w:val="002A194F"/>
    <w:rsid w:val="002A4BD9"/>
    <w:rsid w:val="002A4FE7"/>
    <w:rsid w:val="002B1CEB"/>
    <w:rsid w:val="002C71C6"/>
    <w:rsid w:val="002D012F"/>
    <w:rsid w:val="002D3125"/>
    <w:rsid w:val="002D4F42"/>
    <w:rsid w:val="002E5DD2"/>
    <w:rsid w:val="003004F7"/>
    <w:rsid w:val="0030084C"/>
    <w:rsid w:val="003039E1"/>
    <w:rsid w:val="00305CAC"/>
    <w:rsid w:val="00310CA2"/>
    <w:rsid w:val="003129BA"/>
    <w:rsid w:val="003148FC"/>
    <w:rsid w:val="0031620C"/>
    <w:rsid w:val="0032132E"/>
    <w:rsid w:val="00323E63"/>
    <w:rsid w:val="00330820"/>
    <w:rsid w:val="00342283"/>
    <w:rsid w:val="003465C8"/>
    <w:rsid w:val="0035281C"/>
    <w:rsid w:val="00360643"/>
    <w:rsid w:val="0037016B"/>
    <w:rsid w:val="00370FC0"/>
    <w:rsid w:val="00373206"/>
    <w:rsid w:val="003737ED"/>
    <w:rsid w:val="00375B80"/>
    <w:rsid w:val="00377352"/>
    <w:rsid w:val="00396BFE"/>
    <w:rsid w:val="00397236"/>
    <w:rsid w:val="003A10DA"/>
    <w:rsid w:val="003A12C8"/>
    <w:rsid w:val="003A6FFE"/>
    <w:rsid w:val="003A7695"/>
    <w:rsid w:val="003B3A23"/>
    <w:rsid w:val="003B4629"/>
    <w:rsid w:val="003B6592"/>
    <w:rsid w:val="003C772C"/>
    <w:rsid w:val="003D175D"/>
    <w:rsid w:val="003F1357"/>
    <w:rsid w:val="003F2B58"/>
    <w:rsid w:val="003F52D2"/>
    <w:rsid w:val="003F5886"/>
    <w:rsid w:val="0040020C"/>
    <w:rsid w:val="00401CA0"/>
    <w:rsid w:val="0040700B"/>
    <w:rsid w:val="00407F54"/>
    <w:rsid w:val="0041055B"/>
    <w:rsid w:val="00411341"/>
    <w:rsid w:val="00413966"/>
    <w:rsid w:val="00415015"/>
    <w:rsid w:val="00415CDB"/>
    <w:rsid w:val="004231DC"/>
    <w:rsid w:val="0042551E"/>
    <w:rsid w:val="00433AD8"/>
    <w:rsid w:val="00437A53"/>
    <w:rsid w:val="00437A55"/>
    <w:rsid w:val="004427A4"/>
    <w:rsid w:val="00444A8A"/>
    <w:rsid w:val="00452B04"/>
    <w:rsid w:val="004552A0"/>
    <w:rsid w:val="00457145"/>
    <w:rsid w:val="00457E34"/>
    <w:rsid w:val="00460A83"/>
    <w:rsid w:val="00460B3F"/>
    <w:rsid w:val="00464752"/>
    <w:rsid w:val="0046587F"/>
    <w:rsid w:val="00471D42"/>
    <w:rsid w:val="00472A55"/>
    <w:rsid w:val="00476068"/>
    <w:rsid w:val="004763B3"/>
    <w:rsid w:val="00477619"/>
    <w:rsid w:val="00477B7A"/>
    <w:rsid w:val="00486E6E"/>
    <w:rsid w:val="004875DF"/>
    <w:rsid w:val="00487C1D"/>
    <w:rsid w:val="00494C6F"/>
    <w:rsid w:val="004A5823"/>
    <w:rsid w:val="004B0AAF"/>
    <w:rsid w:val="004B1B22"/>
    <w:rsid w:val="004B214C"/>
    <w:rsid w:val="004B3924"/>
    <w:rsid w:val="004C4DDD"/>
    <w:rsid w:val="004C5F40"/>
    <w:rsid w:val="004C6953"/>
    <w:rsid w:val="004C7001"/>
    <w:rsid w:val="004D1706"/>
    <w:rsid w:val="004D243F"/>
    <w:rsid w:val="004D7473"/>
    <w:rsid w:val="004E0519"/>
    <w:rsid w:val="004E77FE"/>
    <w:rsid w:val="004F2E8A"/>
    <w:rsid w:val="004F55E1"/>
    <w:rsid w:val="0050068F"/>
    <w:rsid w:val="00501C4B"/>
    <w:rsid w:val="005028A7"/>
    <w:rsid w:val="00505B0C"/>
    <w:rsid w:val="005078B7"/>
    <w:rsid w:val="00510D73"/>
    <w:rsid w:val="00512ACB"/>
    <w:rsid w:val="00514434"/>
    <w:rsid w:val="0052216D"/>
    <w:rsid w:val="00526115"/>
    <w:rsid w:val="0052648E"/>
    <w:rsid w:val="00526599"/>
    <w:rsid w:val="00533FAF"/>
    <w:rsid w:val="00535DF5"/>
    <w:rsid w:val="005366B6"/>
    <w:rsid w:val="00554BCD"/>
    <w:rsid w:val="00554E90"/>
    <w:rsid w:val="00555F60"/>
    <w:rsid w:val="005605A5"/>
    <w:rsid w:val="00560694"/>
    <w:rsid w:val="00560B3C"/>
    <w:rsid w:val="00561A97"/>
    <w:rsid w:val="00563DAC"/>
    <w:rsid w:val="005675E0"/>
    <w:rsid w:val="00570A71"/>
    <w:rsid w:val="00570C00"/>
    <w:rsid w:val="00576AAA"/>
    <w:rsid w:val="0058206B"/>
    <w:rsid w:val="005848D3"/>
    <w:rsid w:val="00584E33"/>
    <w:rsid w:val="00585690"/>
    <w:rsid w:val="00586ED9"/>
    <w:rsid w:val="00591E4E"/>
    <w:rsid w:val="00594AAA"/>
    <w:rsid w:val="00595B33"/>
    <w:rsid w:val="0059662F"/>
    <w:rsid w:val="005A1772"/>
    <w:rsid w:val="005A2652"/>
    <w:rsid w:val="005B7254"/>
    <w:rsid w:val="005D3066"/>
    <w:rsid w:val="005D3507"/>
    <w:rsid w:val="005D6013"/>
    <w:rsid w:val="005E1B7A"/>
    <w:rsid w:val="005E4205"/>
    <w:rsid w:val="005E4B13"/>
    <w:rsid w:val="005E4C02"/>
    <w:rsid w:val="005F01DF"/>
    <w:rsid w:val="005F5120"/>
    <w:rsid w:val="005F76CC"/>
    <w:rsid w:val="005F7FE0"/>
    <w:rsid w:val="005F7FF8"/>
    <w:rsid w:val="006004C4"/>
    <w:rsid w:val="00600CA4"/>
    <w:rsid w:val="00601A91"/>
    <w:rsid w:val="00602416"/>
    <w:rsid w:val="006025CE"/>
    <w:rsid w:val="006041F2"/>
    <w:rsid w:val="006050DE"/>
    <w:rsid w:val="006064F5"/>
    <w:rsid w:val="00617298"/>
    <w:rsid w:val="006336F1"/>
    <w:rsid w:val="00637753"/>
    <w:rsid w:val="00652DC3"/>
    <w:rsid w:val="00660CE4"/>
    <w:rsid w:val="00662716"/>
    <w:rsid w:val="006672ED"/>
    <w:rsid w:val="006713ED"/>
    <w:rsid w:val="00675B43"/>
    <w:rsid w:val="00676C9F"/>
    <w:rsid w:val="00677B13"/>
    <w:rsid w:val="00677F4E"/>
    <w:rsid w:val="006800C3"/>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267B"/>
    <w:rsid w:val="00715B8F"/>
    <w:rsid w:val="00727098"/>
    <w:rsid w:val="0073106E"/>
    <w:rsid w:val="00737813"/>
    <w:rsid w:val="007451C4"/>
    <w:rsid w:val="00755142"/>
    <w:rsid w:val="00756BB7"/>
    <w:rsid w:val="0075764B"/>
    <w:rsid w:val="00760C01"/>
    <w:rsid w:val="00761293"/>
    <w:rsid w:val="0076250F"/>
    <w:rsid w:val="00767C04"/>
    <w:rsid w:val="0077365F"/>
    <w:rsid w:val="007736A2"/>
    <w:rsid w:val="007A6226"/>
    <w:rsid w:val="007B177E"/>
    <w:rsid w:val="007B3C61"/>
    <w:rsid w:val="007D1918"/>
    <w:rsid w:val="007D4C67"/>
    <w:rsid w:val="007E7726"/>
    <w:rsid w:val="007F03F2"/>
    <w:rsid w:val="007F69DF"/>
    <w:rsid w:val="007F72D8"/>
    <w:rsid w:val="008023C3"/>
    <w:rsid w:val="008031DF"/>
    <w:rsid w:val="008065D7"/>
    <w:rsid w:val="008111A3"/>
    <w:rsid w:val="0081298E"/>
    <w:rsid w:val="00816E30"/>
    <w:rsid w:val="0081703A"/>
    <w:rsid w:val="0082264B"/>
    <w:rsid w:val="0082434E"/>
    <w:rsid w:val="0082765B"/>
    <w:rsid w:val="008352B1"/>
    <w:rsid w:val="008353E7"/>
    <w:rsid w:val="00835BD7"/>
    <w:rsid w:val="008428E8"/>
    <w:rsid w:val="00843D71"/>
    <w:rsid w:val="00846F11"/>
    <w:rsid w:val="0084745A"/>
    <w:rsid w:val="00857593"/>
    <w:rsid w:val="00870045"/>
    <w:rsid w:val="00876E5F"/>
    <w:rsid w:val="00877819"/>
    <w:rsid w:val="0088110F"/>
    <w:rsid w:val="00884A12"/>
    <w:rsid w:val="00887F6B"/>
    <w:rsid w:val="00890CE4"/>
    <w:rsid w:val="00891DF4"/>
    <w:rsid w:val="00891ED7"/>
    <w:rsid w:val="008B024E"/>
    <w:rsid w:val="008B7B54"/>
    <w:rsid w:val="008C2026"/>
    <w:rsid w:val="008C3187"/>
    <w:rsid w:val="008C5E4F"/>
    <w:rsid w:val="008D5467"/>
    <w:rsid w:val="008D63B7"/>
    <w:rsid w:val="008D6950"/>
    <w:rsid w:val="008D6A03"/>
    <w:rsid w:val="008D6CA7"/>
    <w:rsid w:val="008E508C"/>
    <w:rsid w:val="008E7FEE"/>
    <w:rsid w:val="008F2F06"/>
    <w:rsid w:val="008F31F5"/>
    <w:rsid w:val="008F67F5"/>
    <w:rsid w:val="008F6BCE"/>
    <w:rsid w:val="00900D4B"/>
    <w:rsid w:val="0090491B"/>
    <w:rsid w:val="00905F9B"/>
    <w:rsid w:val="00913E95"/>
    <w:rsid w:val="009170B9"/>
    <w:rsid w:val="00923A87"/>
    <w:rsid w:val="00927482"/>
    <w:rsid w:val="00936FF5"/>
    <w:rsid w:val="00937227"/>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561F"/>
    <w:rsid w:val="009A6CB2"/>
    <w:rsid w:val="009B0982"/>
    <w:rsid w:val="009B4C99"/>
    <w:rsid w:val="009B66D4"/>
    <w:rsid w:val="009B723B"/>
    <w:rsid w:val="009C0471"/>
    <w:rsid w:val="009C13FB"/>
    <w:rsid w:val="009C42A8"/>
    <w:rsid w:val="009C5020"/>
    <w:rsid w:val="009D28CF"/>
    <w:rsid w:val="009D546F"/>
    <w:rsid w:val="009E40D1"/>
    <w:rsid w:val="009E5D36"/>
    <w:rsid w:val="009E6375"/>
    <w:rsid w:val="009E7CA0"/>
    <w:rsid w:val="00A04392"/>
    <w:rsid w:val="00A0459D"/>
    <w:rsid w:val="00A069CE"/>
    <w:rsid w:val="00A109D8"/>
    <w:rsid w:val="00A16003"/>
    <w:rsid w:val="00A167D7"/>
    <w:rsid w:val="00A229EC"/>
    <w:rsid w:val="00A23D39"/>
    <w:rsid w:val="00A23EC2"/>
    <w:rsid w:val="00A24FBB"/>
    <w:rsid w:val="00A332E8"/>
    <w:rsid w:val="00A342C8"/>
    <w:rsid w:val="00A3453E"/>
    <w:rsid w:val="00A42ED2"/>
    <w:rsid w:val="00A44B33"/>
    <w:rsid w:val="00A50E00"/>
    <w:rsid w:val="00A52529"/>
    <w:rsid w:val="00A53624"/>
    <w:rsid w:val="00A55EAF"/>
    <w:rsid w:val="00A5766B"/>
    <w:rsid w:val="00A75E43"/>
    <w:rsid w:val="00A77512"/>
    <w:rsid w:val="00A827BD"/>
    <w:rsid w:val="00A863E3"/>
    <w:rsid w:val="00A94161"/>
    <w:rsid w:val="00A949F3"/>
    <w:rsid w:val="00A97BFB"/>
    <w:rsid w:val="00AA42EB"/>
    <w:rsid w:val="00AA439F"/>
    <w:rsid w:val="00AB0BBC"/>
    <w:rsid w:val="00AB3A92"/>
    <w:rsid w:val="00AB478B"/>
    <w:rsid w:val="00AB47AC"/>
    <w:rsid w:val="00AB4AD9"/>
    <w:rsid w:val="00AC1C99"/>
    <w:rsid w:val="00AC2459"/>
    <w:rsid w:val="00AD6E1E"/>
    <w:rsid w:val="00AD6E77"/>
    <w:rsid w:val="00AD7A25"/>
    <w:rsid w:val="00AD7BF3"/>
    <w:rsid w:val="00AE2666"/>
    <w:rsid w:val="00AF3A5A"/>
    <w:rsid w:val="00AF3E15"/>
    <w:rsid w:val="00AF401F"/>
    <w:rsid w:val="00AF5218"/>
    <w:rsid w:val="00AF60A0"/>
    <w:rsid w:val="00AF6745"/>
    <w:rsid w:val="00B0290B"/>
    <w:rsid w:val="00B038F2"/>
    <w:rsid w:val="00B0480E"/>
    <w:rsid w:val="00B1026A"/>
    <w:rsid w:val="00B15FBD"/>
    <w:rsid w:val="00B21166"/>
    <w:rsid w:val="00B263AE"/>
    <w:rsid w:val="00B33A6C"/>
    <w:rsid w:val="00B42F17"/>
    <w:rsid w:val="00B43A02"/>
    <w:rsid w:val="00B47091"/>
    <w:rsid w:val="00B50F47"/>
    <w:rsid w:val="00B54416"/>
    <w:rsid w:val="00B56534"/>
    <w:rsid w:val="00B57A21"/>
    <w:rsid w:val="00B61C3A"/>
    <w:rsid w:val="00B62C3E"/>
    <w:rsid w:val="00B645DE"/>
    <w:rsid w:val="00B65857"/>
    <w:rsid w:val="00B66698"/>
    <w:rsid w:val="00B672C4"/>
    <w:rsid w:val="00B7059B"/>
    <w:rsid w:val="00B71DCA"/>
    <w:rsid w:val="00B745DC"/>
    <w:rsid w:val="00B826B8"/>
    <w:rsid w:val="00B840E1"/>
    <w:rsid w:val="00B84350"/>
    <w:rsid w:val="00B84695"/>
    <w:rsid w:val="00B855A6"/>
    <w:rsid w:val="00B90EE6"/>
    <w:rsid w:val="00B91098"/>
    <w:rsid w:val="00B91904"/>
    <w:rsid w:val="00B92735"/>
    <w:rsid w:val="00B969ED"/>
    <w:rsid w:val="00BA0D3D"/>
    <w:rsid w:val="00BA2670"/>
    <w:rsid w:val="00BA77F1"/>
    <w:rsid w:val="00BB0D90"/>
    <w:rsid w:val="00BB3B51"/>
    <w:rsid w:val="00BB60C6"/>
    <w:rsid w:val="00BB7984"/>
    <w:rsid w:val="00BC1525"/>
    <w:rsid w:val="00BC45F7"/>
    <w:rsid w:val="00BC6A06"/>
    <w:rsid w:val="00BD137C"/>
    <w:rsid w:val="00BE3BC7"/>
    <w:rsid w:val="00BF0C5F"/>
    <w:rsid w:val="00BF1AB7"/>
    <w:rsid w:val="00BF3B35"/>
    <w:rsid w:val="00BF7FE9"/>
    <w:rsid w:val="00C03596"/>
    <w:rsid w:val="00C05EEC"/>
    <w:rsid w:val="00C15A13"/>
    <w:rsid w:val="00C17E0C"/>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55D9"/>
    <w:rsid w:val="00C96BFD"/>
    <w:rsid w:val="00C96C98"/>
    <w:rsid w:val="00CA5358"/>
    <w:rsid w:val="00CB1DCA"/>
    <w:rsid w:val="00CC50F2"/>
    <w:rsid w:val="00CC6CE1"/>
    <w:rsid w:val="00CD502A"/>
    <w:rsid w:val="00CF0C77"/>
    <w:rsid w:val="00CF0CBF"/>
    <w:rsid w:val="00CF12CF"/>
    <w:rsid w:val="00CF24D1"/>
    <w:rsid w:val="00CF4BE3"/>
    <w:rsid w:val="00D029B4"/>
    <w:rsid w:val="00D060D2"/>
    <w:rsid w:val="00D13E2D"/>
    <w:rsid w:val="00D14394"/>
    <w:rsid w:val="00D15035"/>
    <w:rsid w:val="00D2198D"/>
    <w:rsid w:val="00D242CD"/>
    <w:rsid w:val="00D26F74"/>
    <w:rsid w:val="00D341C3"/>
    <w:rsid w:val="00D42843"/>
    <w:rsid w:val="00D43206"/>
    <w:rsid w:val="00D43F10"/>
    <w:rsid w:val="00D5152A"/>
    <w:rsid w:val="00D560EB"/>
    <w:rsid w:val="00D65145"/>
    <w:rsid w:val="00D73D87"/>
    <w:rsid w:val="00D74314"/>
    <w:rsid w:val="00D80A7E"/>
    <w:rsid w:val="00D81410"/>
    <w:rsid w:val="00D92505"/>
    <w:rsid w:val="00DA267C"/>
    <w:rsid w:val="00DA27B3"/>
    <w:rsid w:val="00DA5101"/>
    <w:rsid w:val="00DA62E8"/>
    <w:rsid w:val="00DA79EF"/>
    <w:rsid w:val="00DB0C0B"/>
    <w:rsid w:val="00DB0DA6"/>
    <w:rsid w:val="00DB3B74"/>
    <w:rsid w:val="00DC5870"/>
    <w:rsid w:val="00DD0384"/>
    <w:rsid w:val="00DD0593"/>
    <w:rsid w:val="00DD0901"/>
    <w:rsid w:val="00DD1737"/>
    <w:rsid w:val="00DD4AB0"/>
    <w:rsid w:val="00DD6214"/>
    <w:rsid w:val="00DE16B6"/>
    <w:rsid w:val="00DE2401"/>
    <w:rsid w:val="00DE3323"/>
    <w:rsid w:val="00DE36CA"/>
    <w:rsid w:val="00DE5FFB"/>
    <w:rsid w:val="00DE7E63"/>
    <w:rsid w:val="00DF07A5"/>
    <w:rsid w:val="00DF4262"/>
    <w:rsid w:val="00DF5AA8"/>
    <w:rsid w:val="00DF77A2"/>
    <w:rsid w:val="00E0228F"/>
    <w:rsid w:val="00E25650"/>
    <w:rsid w:val="00E367C5"/>
    <w:rsid w:val="00E37DFF"/>
    <w:rsid w:val="00E37E71"/>
    <w:rsid w:val="00E40D8A"/>
    <w:rsid w:val="00E42486"/>
    <w:rsid w:val="00E42847"/>
    <w:rsid w:val="00E45862"/>
    <w:rsid w:val="00E46064"/>
    <w:rsid w:val="00E55409"/>
    <w:rsid w:val="00E604A1"/>
    <w:rsid w:val="00E65033"/>
    <w:rsid w:val="00E679E4"/>
    <w:rsid w:val="00E71676"/>
    <w:rsid w:val="00E7293C"/>
    <w:rsid w:val="00E73AA8"/>
    <w:rsid w:val="00E76812"/>
    <w:rsid w:val="00E80228"/>
    <w:rsid w:val="00E81804"/>
    <w:rsid w:val="00E86D2A"/>
    <w:rsid w:val="00E8711A"/>
    <w:rsid w:val="00EA2ED4"/>
    <w:rsid w:val="00EA491A"/>
    <w:rsid w:val="00EA6AD8"/>
    <w:rsid w:val="00EB1583"/>
    <w:rsid w:val="00EB54A9"/>
    <w:rsid w:val="00EC23FB"/>
    <w:rsid w:val="00EC7017"/>
    <w:rsid w:val="00ED4356"/>
    <w:rsid w:val="00ED7681"/>
    <w:rsid w:val="00EE243C"/>
    <w:rsid w:val="00EF36F6"/>
    <w:rsid w:val="00EF63C6"/>
    <w:rsid w:val="00F034FB"/>
    <w:rsid w:val="00F05606"/>
    <w:rsid w:val="00F105F5"/>
    <w:rsid w:val="00F1075A"/>
    <w:rsid w:val="00F1449C"/>
    <w:rsid w:val="00F17CA3"/>
    <w:rsid w:val="00F22E82"/>
    <w:rsid w:val="00F2483A"/>
    <w:rsid w:val="00F2626E"/>
    <w:rsid w:val="00F26F21"/>
    <w:rsid w:val="00F337BF"/>
    <w:rsid w:val="00F33D14"/>
    <w:rsid w:val="00F3614E"/>
    <w:rsid w:val="00F473B6"/>
    <w:rsid w:val="00F52E57"/>
    <w:rsid w:val="00F53E06"/>
    <w:rsid w:val="00F54188"/>
    <w:rsid w:val="00F54CC0"/>
    <w:rsid w:val="00F727A5"/>
    <w:rsid w:val="00F73880"/>
    <w:rsid w:val="00F83A14"/>
    <w:rsid w:val="00F840E2"/>
    <w:rsid w:val="00F847A9"/>
    <w:rsid w:val="00F856AA"/>
    <w:rsid w:val="00FA5FE9"/>
    <w:rsid w:val="00FA67D2"/>
    <w:rsid w:val="00FB1990"/>
    <w:rsid w:val="00FB302F"/>
    <w:rsid w:val="00FB5A92"/>
    <w:rsid w:val="00FB6A49"/>
    <w:rsid w:val="00FC1C69"/>
    <w:rsid w:val="00FC3739"/>
    <w:rsid w:val="00FE2D72"/>
    <w:rsid w:val="00FE5824"/>
    <w:rsid w:val="00FE5AD9"/>
    <w:rsid w:val="00FE77C3"/>
    <w:rsid w:val="00FE7A33"/>
    <w:rsid w:val="00FF3075"/>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97A5C"/>
  <w15:docId w15:val="{1B71326B-27E2-4A63-BFCA-9A0B52CF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BodyText0">
    <w:name w:val="BodyText"/>
    <w:basedOn w:val="Normal"/>
    <w:qFormat/>
    <w:rsid w:val="00342283"/>
    <w:pPr>
      <w:spacing w:before="160" w:after="160" w:line="300" w:lineRule="atLeast"/>
    </w:pPr>
    <w:rPr>
      <w:rFonts w:ascii="Gill Sans MT" w:eastAsia="Meiryo" w:hAnsi="Gill Sans MT"/>
      <w:sz w:val="22"/>
      <w:szCs w:val="22"/>
      <w:lang w:val="en-US" w:eastAsia="ja-JP"/>
    </w:rPr>
  </w:style>
  <w:style w:type="paragraph" w:styleId="CommentText">
    <w:name w:val="annotation text"/>
    <w:basedOn w:val="Normal"/>
    <w:link w:val="CommentTextChar"/>
    <w:rsid w:val="00891DF4"/>
    <w:rPr>
      <w:sz w:val="20"/>
      <w:szCs w:val="20"/>
    </w:rPr>
  </w:style>
  <w:style w:type="character" w:customStyle="1" w:styleId="CommentTextChar">
    <w:name w:val="Comment Text Char"/>
    <w:basedOn w:val="DefaultParagraphFont"/>
    <w:link w:val="CommentText"/>
    <w:rsid w:val="00891DF4"/>
    <w:rPr>
      <w:sz w:val="20"/>
      <w:szCs w:val="20"/>
      <w:lang w:eastAsia="en-US"/>
    </w:rPr>
  </w:style>
  <w:style w:type="paragraph" w:styleId="CommentSubject">
    <w:name w:val="annotation subject"/>
    <w:basedOn w:val="CommentText"/>
    <w:next w:val="CommentText"/>
    <w:link w:val="CommentSubjectChar"/>
    <w:uiPriority w:val="99"/>
    <w:semiHidden/>
    <w:rsid w:val="00891DF4"/>
    <w:rPr>
      <w:b/>
      <w:bCs/>
    </w:rPr>
  </w:style>
  <w:style w:type="character" w:customStyle="1" w:styleId="CommentSubjectChar">
    <w:name w:val="Comment Subject Char"/>
    <w:basedOn w:val="CommentTextChar"/>
    <w:link w:val="CommentSubject"/>
    <w:uiPriority w:val="99"/>
    <w:semiHidden/>
    <w:rsid w:val="00891DF4"/>
    <w:rPr>
      <w:b/>
      <w:bCs/>
      <w:sz w:val="20"/>
      <w:szCs w:val="20"/>
      <w:lang w:eastAsia="en-US"/>
    </w:rPr>
  </w:style>
  <w:style w:type="paragraph" w:styleId="Revision">
    <w:name w:val="Revision"/>
    <w:hidden/>
    <w:uiPriority w:val="99"/>
    <w:semiHidden/>
    <w:rsid w:val="00F17CA3"/>
    <w:pPr>
      <w:spacing w:before="0" w:after="0"/>
    </w:pPr>
    <w:rPr>
      <w:lang w:eastAsia="en-US"/>
    </w:rPr>
  </w:style>
  <w:style w:type="paragraph" w:customStyle="1" w:styleId="Body">
    <w:name w:val="Body"/>
    <w:basedOn w:val="Normal"/>
    <w:link w:val="BodyChar"/>
    <w:rsid w:val="00BC1525"/>
    <w:pPr>
      <w:jc w:val="both"/>
    </w:pPr>
    <w:rPr>
      <w:rFonts w:ascii="Verdana" w:eastAsia="Times New Roman" w:hAnsi="Verdana"/>
      <w:sz w:val="20"/>
      <w:lang w:val="en-US"/>
    </w:rPr>
  </w:style>
  <w:style w:type="character" w:customStyle="1" w:styleId="BodyChar">
    <w:name w:val="Body Char"/>
    <w:link w:val="Body"/>
    <w:rsid w:val="00BC1525"/>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2084">
      <w:bodyDiv w:val="1"/>
      <w:marLeft w:val="0"/>
      <w:marRight w:val="0"/>
      <w:marTop w:val="0"/>
      <w:marBottom w:val="0"/>
      <w:divBdr>
        <w:top w:val="none" w:sz="0" w:space="0" w:color="auto"/>
        <w:left w:val="none" w:sz="0" w:space="0" w:color="auto"/>
        <w:bottom w:val="none" w:sz="0" w:space="0" w:color="auto"/>
        <w:right w:val="none" w:sz="0" w:space="0" w:color="auto"/>
      </w:divBdr>
    </w:div>
    <w:div w:id="311952955">
      <w:bodyDiv w:val="1"/>
      <w:marLeft w:val="0"/>
      <w:marRight w:val="0"/>
      <w:marTop w:val="0"/>
      <w:marBottom w:val="0"/>
      <w:divBdr>
        <w:top w:val="none" w:sz="0" w:space="0" w:color="auto"/>
        <w:left w:val="none" w:sz="0" w:space="0" w:color="auto"/>
        <w:bottom w:val="none" w:sz="0" w:space="0" w:color="auto"/>
        <w:right w:val="none" w:sz="0" w:space="0" w:color="auto"/>
      </w:divBdr>
    </w:div>
    <w:div w:id="562109284">
      <w:bodyDiv w:val="1"/>
      <w:marLeft w:val="0"/>
      <w:marRight w:val="0"/>
      <w:marTop w:val="0"/>
      <w:marBottom w:val="0"/>
      <w:divBdr>
        <w:top w:val="none" w:sz="0" w:space="0" w:color="auto"/>
        <w:left w:val="none" w:sz="0" w:space="0" w:color="auto"/>
        <w:bottom w:val="none" w:sz="0" w:space="0" w:color="auto"/>
        <w:right w:val="none" w:sz="0" w:space="0" w:color="auto"/>
      </w:divBdr>
    </w:div>
    <w:div w:id="688793002">
      <w:bodyDiv w:val="1"/>
      <w:marLeft w:val="0"/>
      <w:marRight w:val="0"/>
      <w:marTop w:val="0"/>
      <w:marBottom w:val="0"/>
      <w:divBdr>
        <w:top w:val="none" w:sz="0" w:space="0" w:color="auto"/>
        <w:left w:val="none" w:sz="0" w:space="0" w:color="auto"/>
        <w:bottom w:val="none" w:sz="0" w:space="0" w:color="auto"/>
        <w:right w:val="none" w:sz="0" w:space="0" w:color="auto"/>
      </w:divBdr>
    </w:div>
    <w:div w:id="693917353">
      <w:bodyDiv w:val="1"/>
      <w:marLeft w:val="0"/>
      <w:marRight w:val="0"/>
      <w:marTop w:val="0"/>
      <w:marBottom w:val="0"/>
      <w:divBdr>
        <w:top w:val="none" w:sz="0" w:space="0" w:color="auto"/>
        <w:left w:val="none" w:sz="0" w:space="0" w:color="auto"/>
        <w:bottom w:val="none" w:sz="0" w:space="0" w:color="auto"/>
        <w:right w:val="none" w:sz="0" w:space="0" w:color="auto"/>
      </w:divBdr>
    </w:div>
    <w:div w:id="699428477">
      <w:bodyDiv w:val="1"/>
      <w:marLeft w:val="0"/>
      <w:marRight w:val="0"/>
      <w:marTop w:val="0"/>
      <w:marBottom w:val="0"/>
      <w:divBdr>
        <w:top w:val="none" w:sz="0" w:space="0" w:color="auto"/>
        <w:left w:val="none" w:sz="0" w:space="0" w:color="auto"/>
        <w:bottom w:val="none" w:sz="0" w:space="0" w:color="auto"/>
        <w:right w:val="none" w:sz="0" w:space="0" w:color="auto"/>
      </w:divBdr>
    </w:div>
    <w:div w:id="1038624376">
      <w:bodyDiv w:val="1"/>
      <w:marLeft w:val="0"/>
      <w:marRight w:val="0"/>
      <w:marTop w:val="0"/>
      <w:marBottom w:val="0"/>
      <w:divBdr>
        <w:top w:val="none" w:sz="0" w:space="0" w:color="auto"/>
        <w:left w:val="none" w:sz="0" w:space="0" w:color="auto"/>
        <w:bottom w:val="none" w:sz="0" w:space="0" w:color="auto"/>
        <w:right w:val="none" w:sz="0" w:space="0" w:color="auto"/>
      </w:divBdr>
    </w:div>
    <w:div w:id="1085688066">
      <w:bodyDiv w:val="1"/>
      <w:marLeft w:val="0"/>
      <w:marRight w:val="0"/>
      <w:marTop w:val="0"/>
      <w:marBottom w:val="0"/>
      <w:divBdr>
        <w:top w:val="none" w:sz="0" w:space="0" w:color="auto"/>
        <w:left w:val="none" w:sz="0" w:space="0" w:color="auto"/>
        <w:bottom w:val="none" w:sz="0" w:space="0" w:color="auto"/>
        <w:right w:val="none" w:sz="0" w:space="0" w:color="auto"/>
      </w:divBdr>
    </w:div>
    <w:div w:id="1276794979">
      <w:bodyDiv w:val="1"/>
      <w:marLeft w:val="0"/>
      <w:marRight w:val="0"/>
      <w:marTop w:val="0"/>
      <w:marBottom w:val="0"/>
      <w:divBdr>
        <w:top w:val="none" w:sz="0" w:space="0" w:color="auto"/>
        <w:left w:val="none" w:sz="0" w:space="0" w:color="auto"/>
        <w:bottom w:val="none" w:sz="0" w:space="0" w:color="auto"/>
        <w:right w:val="none" w:sz="0" w:space="0" w:color="auto"/>
      </w:divBdr>
    </w:div>
    <w:div w:id="1456367339">
      <w:bodyDiv w:val="1"/>
      <w:marLeft w:val="0"/>
      <w:marRight w:val="0"/>
      <w:marTop w:val="0"/>
      <w:marBottom w:val="0"/>
      <w:divBdr>
        <w:top w:val="none" w:sz="0" w:space="0" w:color="auto"/>
        <w:left w:val="none" w:sz="0" w:space="0" w:color="auto"/>
        <w:bottom w:val="none" w:sz="0" w:space="0" w:color="auto"/>
        <w:right w:val="none" w:sz="0" w:space="0" w:color="auto"/>
      </w:divBdr>
    </w:div>
    <w:div w:id="2007900341">
      <w:bodyDiv w:val="1"/>
      <w:marLeft w:val="0"/>
      <w:marRight w:val="0"/>
      <w:marTop w:val="0"/>
      <w:marBottom w:val="0"/>
      <w:divBdr>
        <w:top w:val="none" w:sz="0" w:space="0" w:color="auto"/>
        <w:left w:val="none" w:sz="0" w:space="0" w:color="auto"/>
        <w:bottom w:val="none" w:sz="0" w:space="0" w:color="auto"/>
        <w:right w:val="none" w:sz="0" w:space="0" w:color="auto"/>
      </w:divBdr>
    </w:div>
    <w:div w:id="2033728275">
      <w:bodyDiv w:val="1"/>
      <w:marLeft w:val="0"/>
      <w:marRight w:val="0"/>
      <w:marTop w:val="0"/>
      <w:marBottom w:val="0"/>
      <w:divBdr>
        <w:top w:val="none" w:sz="0" w:space="0" w:color="auto"/>
        <w:left w:val="none" w:sz="0" w:space="0" w:color="auto"/>
        <w:bottom w:val="none" w:sz="0" w:space="0" w:color="auto"/>
        <w:right w:val="none" w:sz="0" w:space="0" w:color="auto"/>
      </w:divBdr>
    </w:div>
    <w:div w:id="21146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ms.dia.govt.nz/DMS/Active/bsr.nsf/0/A9C779153BFB7200CC257D09006F172A/$file/4063613DA%20-%20DIA_Profile_Specialist_v7.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85311de4-afe1-4671-a683-c93bf693c152" xsi:nil="true"/>
    <TaxCatchAll xmlns="85311de4-afe1-4671-a683-c93bf693c152">
      <Value>23</Value>
      <Value>1</Value>
    </TaxCatchAll>
    <TaxKeywordTaxHTField xmlns="85311de4-afe1-4671-a683-c93bf693c152">
      <Terms xmlns="http://schemas.microsoft.com/office/infopath/2007/PartnerControls"/>
    </TaxKeywordTaxHTField>
    <_dlc_DocId xmlns="85311de4-afe1-4671-a683-c93bf693c152">C326EWCD6JZ2-1034811087-7</_dlc_DocId>
    <_dlc_DocIdUrl xmlns="85311de4-afe1-4671-a683-c93bf693c152">
      <Url>https://dia.cohesion.net.nz/sites/TEA/INA/TM/_layouts/15/DocIdRedir.aspx?ID=C326EWCD6JZ2-1034811087-7</Url>
      <Description>C326EWCD6JZ2-1034811087-7</Description>
    </_dlc_DocIdUrl>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o1bb36cab8364050b628311b6e55db02 xmlns="85311de4-afe1-4671-a683-c93bf693c152">
      <Terms xmlns="http://schemas.microsoft.com/office/infopath/2007/PartnerControls"/>
    </o1bb36cab8364050b628311b6e55db02>
    <SharedWithUsers xmlns="dbdde47d-ce5d-4344-96f8-241d7d4917fd">
      <UserInfo>
        <DisplayName>Ray Lala</DisplayName>
        <AccountId>1923</AccountId>
        <AccountType/>
      </UserInfo>
      <UserInfo>
        <DisplayName>Gwen Nesbitt</DisplayName>
        <AccountId>4376</AccountId>
        <AccountType/>
      </UserInfo>
      <UserInfo>
        <DisplayName>Cathrine Austin</DisplayName>
        <AccountId>813</AccountId>
        <AccountType/>
      </UserInfo>
      <UserInfo>
        <DisplayName>Ben Shields</DisplayName>
        <AccountId>1250</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port Document DIA" ma:contentTypeID="0x0101005496552013C0BA46BE88192D5C6EB20B007315EEF9831EFF46A400DD054D484451000B60D136933CA545BF990E58F8120D38" ma:contentTypeVersion="7" ma:contentTypeDescription="Use for all reports either created by or received by DIA in the course of its business" ma:contentTypeScope="" ma:versionID="49bbb75d17feaf89eb735df4b9faea03">
  <xsd:schema xmlns:xsd="http://www.w3.org/2001/XMLSchema" xmlns:xs="http://www.w3.org/2001/XMLSchema" xmlns:p="http://schemas.microsoft.com/office/2006/metadata/properties" xmlns:ns3="01be4277-2979-4a68-876d-b92b25fceece" xmlns:ns4="85311de4-afe1-4671-a683-c93bf693c152" xmlns:ns5="dbdde47d-ce5d-4344-96f8-241d7d4917fd" targetNamespace="http://schemas.microsoft.com/office/2006/metadata/properties" ma:root="true" ma:fieldsID="d3deb8637151be3fe3960a3c152e603f" ns3:_="" ns4:_="" ns5:_="">
    <xsd:import namespace="01be4277-2979-4a68-876d-b92b25fceece"/>
    <xsd:import namespace="85311de4-afe1-4671-a683-c93bf693c152"/>
    <xsd:import namespace="dbdde47d-ce5d-4344-96f8-241d7d4917f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o1bb36cab8364050b628311b6e55db02" minOccurs="0"/>
                <xsd:element ref="ns4:DIANotes" minOccurs="0"/>
                <xsd:element ref="ns4:jeb09f582616404f9d46a5642ee103c2"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8237a547-5a06-4e77-86bc-3f56c6232bc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o1bb36cab8364050b628311b6e55db02" ma:index="17" nillable="true" ma:taxonomy="true" ma:internalName="o1bb36cab8364050b628311b6e55db02" ma:taxonomyFieldName="DIAReportDocumentType" ma:displayName="Report Document Type" ma:default="" ma:fieldId="{81bb36ca-b836-4050-b628-311b6e55db02}" ma:sspId="caf61cd4-0327-4679-8f8a-6e41773e81e7" ma:termSetId="e1ff6601-4247-485d-a449-0ad25dff4221" ma:anchorId="00000000-0000-0000-0000-000000000000" ma:open="false" ma:isKeyword="false">
      <xsd:complexType>
        <xsd:sequence>
          <xsd:element ref="pc:Terms" minOccurs="0" maxOccurs="1"/>
        </xsd:sequence>
      </xsd:complexType>
    </xsd:element>
    <xsd:element name="DIANotes" ma:index="19"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20"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dde47d-ce5d-4344-96f8-241d7d4917f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155F-2CC8-4C2E-A224-E6A5D8F6F122}">
  <ds:schemaRefs>
    <ds:schemaRef ds:uri="http://schemas.microsoft.com/office/2006/metadata/properties"/>
    <ds:schemaRef ds:uri="85311de4-afe1-4671-a683-c93bf693c152"/>
    <ds:schemaRef ds:uri="http://purl.org/dc/terms/"/>
    <ds:schemaRef ds:uri="dbdde47d-ce5d-4344-96f8-241d7d49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D7685CCD-8D9A-42C8-BFC8-CD73597DCC2D}">
  <ds:schemaRefs>
    <ds:schemaRef ds:uri="http://schemas.microsoft.com/sharepoint/events"/>
  </ds:schemaRefs>
</ds:datastoreItem>
</file>

<file path=customXml/itemProps3.xml><?xml version="1.0" encoding="utf-8"?>
<ds:datastoreItem xmlns:ds="http://schemas.openxmlformats.org/officeDocument/2006/customXml" ds:itemID="{4402BA4B-FD55-4969-B2FD-8EE98FD4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dbdde47d-ce5d-4344-96f8-241d7d49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B87DC-C2DD-4883-AF3D-74FC1D778C5E}">
  <ds:schemaRefs>
    <ds:schemaRef ds:uri="http://schemas.microsoft.com/sharepoint/v3/contenttype/forms"/>
  </ds:schemaRefs>
</ds:datastoreItem>
</file>

<file path=customXml/itemProps5.xml><?xml version="1.0" encoding="utf-8"?>
<ds:datastoreItem xmlns:ds="http://schemas.openxmlformats.org/officeDocument/2006/customXml" ds:itemID="{AE2B6D95-D279-4515-8DC5-AE539592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JD Lead Auditor Internal Audit-Jul 2016</vt:lpstr>
    </vt:vector>
  </TitlesOfParts>
  <Company>Department of Internal Affairs</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Lead Auditor Internal Audit-Jul 2016</dc:title>
  <dc:creator>Michelle Greenwood</dc:creator>
  <cp:keywords/>
  <cp:lastModifiedBy>Steve Tribe</cp:lastModifiedBy>
  <cp:revision>15</cp:revision>
  <cp:lastPrinted>2020-01-27T00:23:00Z</cp:lastPrinted>
  <dcterms:created xsi:type="dcterms:W3CDTF">2020-01-27T00:01:00Z</dcterms:created>
  <dcterms:modified xsi:type="dcterms:W3CDTF">2020-02-04T00:23:00Z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0x0101005496552013C0BA46BE88192D5C6EB20B007315EEF9831EFF46A400DD054D484451000B60D136933CA545BF990E58F8120D38</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
  </property>
  <property fmtid="{D5CDD505-2E9C-101B-9397-08002B2CF9AE}" pid="6" name="DIABusinessGroup">
    <vt:lpwstr>681;#Governance Risk and Assurance|17465564-0275-4d70-affc-d5f815e2ccf4</vt:lpwstr>
  </property>
  <property fmtid="{D5CDD505-2E9C-101B-9397-08002B2CF9AE}" pid="7" name="_dlc_DocIdItemGuid">
    <vt:lpwstr>fcdfbd21-277b-4322-9ad1-dfc3fdb515a5</vt:lpwstr>
  </property>
  <property fmtid="{D5CDD505-2E9C-101B-9397-08002B2CF9AE}" pid="8" name="TaxKeyword">
    <vt:lpwstr/>
  </property>
  <property fmtid="{D5CDD505-2E9C-101B-9397-08002B2CF9AE}" pid="9" name="Order">
    <vt:r8>1600</vt:r8>
  </property>
  <property fmtid="{D5CDD505-2E9C-101B-9397-08002B2CF9AE}" pid="10" name="DIAAdministrationDocumentType">
    <vt:lpwstr/>
  </property>
  <property fmtid="{D5CDD505-2E9C-101B-9397-08002B2CF9AE}" pid="11" name="C3Topic">
    <vt:lpwstr/>
  </property>
  <property fmtid="{D5CDD505-2E9C-101B-9397-08002B2CF9AE}" pid="12" name="DIASecurityClassification">
    <vt:lpwstr>1;#UNCLASSIFIED|875d92a8-67e2-4a32-9472-8fe99549e1eb</vt:lpwstr>
  </property>
  <property fmtid="{D5CDD505-2E9C-101B-9397-08002B2CF9AE}" pid="13" name="DIAEmailContentType">
    <vt:lpwstr>23;#Correspondence|dcd6b05f-dc80-4336-b228-09aebf3d212c</vt:lpwstr>
  </property>
  <property fmtid="{D5CDD505-2E9C-101B-9397-08002B2CF9AE}" pid="14" name="k637144f3e274b809739df325940a5b6">
    <vt:lpwstr/>
  </property>
  <property fmtid="{D5CDD505-2E9C-101B-9397-08002B2CF9AE}" pid="15" name="_docset_NoMedatataSyncRequired">
    <vt:lpwstr>False</vt:lpwstr>
  </property>
  <property fmtid="{D5CDD505-2E9C-101B-9397-08002B2CF9AE}" pid="16" name="m4b7cad729d540cc87a02edd2c660710">
    <vt:lpwstr>Correspondence|dcd6b05f-dc80-4336-b228-09aebf3d212c</vt:lpwstr>
  </property>
  <property fmtid="{D5CDD505-2E9C-101B-9397-08002B2CF9AE}" pid="17" name="DIAStaffType">
    <vt:lpwstr/>
  </property>
  <property fmtid="{D5CDD505-2E9C-101B-9397-08002B2CF9AE}" pid="18" name="DIAReportDocumentType">
    <vt:lpwstr/>
  </property>
  <property fmtid="{D5CDD505-2E9C-101B-9397-08002B2CF9AE}" pid="19" name="l5eb22b5096a4c4fb1284f6eb1cdb111">
    <vt:lpwstr/>
  </property>
</Properties>
</file>