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24664" w14:textId="77777777" w:rsidR="001676BD" w:rsidRPr="009531FC" w:rsidRDefault="3A0DB3DA" w:rsidP="001676BD">
      <w:pPr>
        <w:pStyle w:val="Heading1"/>
      </w:pPr>
      <w:bookmarkStart w:id="0" w:name="_GoBack"/>
      <w:bookmarkEnd w:id="0"/>
      <w:r>
        <w:t xml:space="preserve">Business Analyst </w:t>
      </w:r>
    </w:p>
    <w:p w14:paraId="3B724665" w14:textId="123BC51B" w:rsidR="008323CD" w:rsidRPr="009531FC" w:rsidRDefault="3A0DB3DA" w:rsidP="008323CD">
      <w:pPr>
        <w:pStyle w:val="Heading2"/>
      </w:pPr>
      <w:r>
        <w:t>Technology Services &amp; Solutions (TSS), Organisational Capability and Services Branch (OCS)</w:t>
      </w:r>
    </w:p>
    <w:p w14:paraId="3B724666" w14:textId="77777777" w:rsidR="008323CD" w:rsidRPr="009531FC" w:rsidRDefault="3A0DB3DA" w:rsidP="008323CD">
      <w:pPr>
        <w:rPr>
          <w:szCs w:val="22"/>
        </w:rPr>
      </w:pPr>
      <w:r>
        <w:t xml:space="preserve">The purpose of this position is to provide business analysis services at an intermediate level (i.e. at a level where responsibilities are carried out self-sufficiently and knowledgeably).  </w:t>
      </w:r>
    </w:p>
    <w:p w14:paraId="3B724667" w14:textId="77777777" w:rsidR="001676BD" w:rsidRPr="009531FC" w:rsidRDefault="3A0DB3DA" w:rsidP="3A0DB3DA">
      <w:pPr>
        <w:pStyle w:val="Bullet"/>
        <w:rPr>
          <w:rStyle w:val="BullethighlightedChar"/>
        </w:rPr>
      </w:pPr>
      <w:r w:rsidRPr="3A0DB3DA">
        <w:rPr>
          <w:rStyle w:val="BullethighlightedChar"/>
        </w:rPr>
        <w:t>Reporting to</w:t>
      </w:r>
      <w:r>
        <w:t>: Team Leader Business Analysis</w:t>
      </w:r>
    </w:p>
    <w:p w14:paraId="3B724668" w14:textId="77777777" w:rsidR="001676BD" w:rsidRPr="009531FC" w:rsidRDefault="3A0DB3DA" w:rsidP="3A0DB3DA">
      <w:pPr>
        <w:pStyle w:val="Bullethighlighted"/>
        <w:rPr>
          <w:rStyle w:val="BullethighlightedChar"/>
          <w:b/>
          <w:bCs/>
        </w:rPr>
      </w:pPr>
      <w:r>
        <w:t xml:space="preserve">Location: </w:t>
      </w:r>
      <w:r w:rsidRPr="3A0DB3DA">
        <w:rPr>
          <w:b w:val="0"/>
          <w:color w:val="auto"/>
        </w:rPr>
        <w:t>Wellington</w:t>
      </w:r>
    </w:p>
    <w:p w14:paraId="3B724669" w14:textId="77777777" w:rsidR="001676BD" w:rsidRPr="009531FC" w:rsidRDefault="3A0DB3DA" w:rsidP="3A0DB3DA">
      <w:pPr>
        <w:pStyle w:val="Bullet"/>
        <w:rPr>
          <w:rStyle w:val="BullethighlightedChar"/>
          <w:b w:val="0"/>
        </w:rPr>
      </w:pPr>
      <w:r w:rsidRPr="3A0DB3DA">
        <w:rPr>
          <w:rStyle w:val="BullethighlightedChar"/>
        </w:rPr>
        <w:t>Salary range</w:t>
      </w:r>
      <w:r>
        <w:t>: Information Technology G</w:t>
      </w:r>
    </w:p>
    <w:p w14:paraId="3B72466A" w14:textId="77777777" w:rsidR="001676BD" w:rsidRPr="009531FC" w:rsidRDefault="3A0DB3DA" w:rsidP="001C15EE">
      <w:pPr>
        <w:pStyle w:val="Heading2withoverline"/>
      </w:pPr>
      <w:r>
        <w:t>What we do matters – our purpose</w:t>
      </w:r>
    </w:p>
    <w:p w14:paraId="3B72466B" w14:textId="77777777" w:rsidR="005D6013" w:rsidRPr="009531FC" w:rsidRDefault="3A0DB3DA" w:rsidP="00285621">
      <w:r>
        <w:t>Our purpose is to serve and connect people, communities and government to build a safe, prosperous and respected nation.</w:t>
      </w:r>
    </w:p>
    <w:p w14:paraId="3B72466C" w14:textId="77777777" w:rsidR="001676BD" w:rsidRPr="009531FC" w:rsidRDefault="3A0DB3DA" w:rsidP="00285621">
      <w:r>
        <w:t>In other words, it’s all about helping to make New Zealand better for New Zealanders.</w:t>
      </w:r>
    </w:p>
    <w:p w14:paraId="3B72466D" w14:textId="77777777" w:rsidR="001676BD" w:rsidRPr="009531FC" w:rsidRDefault="3A0DB3DA" w:rsidP="00285621">
      <w:pPr>
        <w:pStyle w:val="Heading2withoverline"/>
      </w:pPr>
      <w:r>
        <w:t>How we do things around here – our principles</w:t>
      </w:r>
    </w:p>
    <w:tbl>
      <w:tblPr>
        <w:tblStyle w:val="Blanktable"/>
        <w:tblW w:w="0" w:type="auto"/>
        <w:tblLayout w:type="fixed"/>
        <w:tblLook w:val="0400" w:firstRow="0" w:lastRow="0" w:firstColumn="0" w:lastColumn="0" w:noHBand="0" w:noVBand="1"/>
      </w:tblPr>
      <w:tblGrid>
        <w:gridCol w:w="1701"/>
        <w:gridCol w:w="8557"/>
      </w:tblGrid>
      <w:tr w:rsidR="0046587F" w:rsidRPr="009531FC" w14:paraId="3B724672" w14:textId="77777777" w:rsidTr="3A0DB3DA">
        <w:tc>
          <w:tcPr>
            <w:tcW w:w="1701" w:type="dxa"/>
            <w:vMerge w:val="restart"/>
          </w:tcPr>
          <w:p w14:paraId="3B72466E" w14:textId="77777777" w:rsidR="0046587F" w:rsidRPr="009531FC" w:rsidRDefault="0046587F" w:rsidP="0046587F">
            <w:pPr>
              <w:pStyle w:val="Tablenormal0"/>
              <w:ind w:left="-108"/>
            </w:pPr>
            <w:r w:rsidRPr="009531FC">
              <w:rPr>
                <w:noProof/>
                <w:lang w:val="en-NZ" w:eastAsia="en-NZ"/>
              </w:rPr>
              <w:drawing>
                <wp:inline distT="0" distB="0" distL="0" distR="0" wp14:anchorId="3B72471F" wp14:editId="3B724720">
                  <wp:extent cx="942975" cy="2038350"/>
                  <wp:effectExtent l="0" t="0" r="9525" b="0"/>
                  <wp:docPr id="4" name="Picture 4" descr="This is an icon for our three principles, 'We make it easy, we make it work,' 'We're stronger together,' and 'We take pride in what we do.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ree principles v2 (2)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18" r="16850"/>
                          <a:stretch/>
                        </pic:blipFill>
                        <pic:spPr bwMode="auto">
                          <a:xfrm>
                            <a:off x="0" y="0"/>
                            <a:ext cx="947409" cy="20479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7" w:type="dxa"/>
          </w:tcPr>
          <w:p w14:paraId="3B72466F" w14:textId="77777777" w:rsidR="0046587F" w:rsidRPr="009531FC" w:rsidRDefault="3A0DB3DA" w:rsidP="3A0DB3DA">
            <w:pPr>
              <w:pStyle w:val="Heading3"/>
            </w:pPr>
            <w:r>
              <w:t xml:space="preserve">We make it easy, we make it work </w:t>
            </w:r>
          </w:p>
          <w:p w14:paraId="3B724670" w14:textId="77777777" w:rsidR="0046587F" w:rsidRPr="009531FC" w:rsidRDefault="3A0DB3DA" w:rsidP="00DA62E8">
            <w:pPr>
              <w:pStyle w:val="Tablebullet"/>
            </w:pPr>
            <w:r>
              <w:t>Customer centred</w:t>
            </w:r>
          </w:p>
          <w:p w14:paraId="3B724671" w14:textId="77777777" w:rsidR="0046587F" w:rsidRPr="009531FC" w:rsidRDefault="3A0DB3DA" w:rsidP="00DA62E8">
            <w:pPr>
              <w:pStyle w:val="Tablebullet"/>
            </w:pPr>
            <w:r>
              <w:t>Make things even better</w:t>
            </w:r>
          </w:p>
        </w:tc>
      </w:tr>
      <w:tr w:rsidR="0046587F" w:rsidRPr="009531FC" w14:paraId="3B724677" w14:textId="77777777" w:rsidTr="3A0DB3DA">
        <w:tc>
          <w:tcPr>
            <w:tcW w:w="1701" w:type="dxa"/>
            <w:vMerge/>
          </w:tcPr>
          <w:p w14:paraId="3B724673" w14:textId="77777777" w:rsidR="0046587F" w:rsidRPr="009531FC" w:rsidRDefault="0046587F" w:rsidP="00DA62E8">
            <w:pPr>
              <w:pStyle w:val="Tablenormal0"/>
            </w:pPr>
          </w:p>
        </w:tc>
        <w:tc>
          <w:tcPr>
            <w:tcW w:w="8557" w:type="dxa"/>
          </w:tcPr>
          <w:p w14:paraId="3B724674" w14:textId="77777777" w:rsidR="0046587F" w:rsidRPr="009531FC" w:rsidRDefault="3A0DB3DA" w:rsidP="3A0DB3DA">
            <w:pPr>
              <w:pStyle w:val="Heading3"/>
            </w:pPr>
            <w:r>
              <w:t xml:space="preserve">We’re stronger together </w:t>
            </w:r>
          </w:p>
          <w:p w14:paraId="3B724675" w14:textId="77777777" w:rsidR="0046587F" w:rsidRPr="009531FC" w:rsidRDefault="3A0DB3DA" w:rsidP="00DA62E8">
            <w:pPr>
              <w:pStyle w:val="Tablebullet"/>
            </w:pPr>
            <w:r>
              <w:t>Work as a team</w:t>
            </w:r>
          </w:p>
          <w:p w14:paraId="3B724676" w14:textId="77777777" w:rsidR="0046587F" w:rsidRPr="009531FC" w:rsidRDefault="3A0DB3DA" w:rsidP="00DA62E8">
            <w:pPr>
              <w:pStyle w:val="Tablebullet"/>
            </w:pPr>
            <w:r>
              <w:t>Value each other</w:t>
            </w:r>
          </w:p>
        </w:tc>
      </w:tr>
      <w:tr w:rsidR="0046587F" w:rsidRPr="009531FC" w14:paraId="3B72467C" w14:textId="77777777" w:rsidTr="3A0DB3DA">
        <w:tc>
          <w:tcPr>
            <w:tcW w:w="1701" w:type="dxa"/>
            <w:vMerge/>
          </w:tcPr>
          <w:p w14:paraId="3B724678" w14:textId="77777777" w:rsidR="0046587F" w:rsidRPr="009531FC" w:rsidRDefault="0046587F" w:rsidP="00DA62E8">
            <w:pPr>
              <w:pStyle w:val="Tablenormal0"/>
            </w:pPr>
          </w:p>
        </w:tc>
        <w:tc>
          <w:tcPr>
            <w:tcW w:w="8557" w:type="dxa"/>
          </w:tcPr>
          <w:p w14:paraId="3B724679" w14:textId="77777777" w:rsidR="0046587F" w:rsidRPr="009531FC" w:rsidRDefault="3A0DB3DA" w:rsidP="3A0DB3DA">
            <w:pPr>
              <w:pStyle w:val="Heading3"/>
            </w:pPr>
            <w:r>
              <w:t xml:space="preserve">We take pride in what we do </w:t>
            </w:r>
          </w:p>
          <w:p w14:paraId="3B72467A" w14:textId="77777777" w:rsidR="0046587F" w:rsidRPr="009531FC" w:rsidRDefault="3A0DB3DA" w:rsidP="00DA62E8">
            <w:pPr>
              <w:pStyle w:val="Tablebullet"/>
            </w:pPr>
            <w:r>
              <w:t>Make a positive difference</w:t>
            </w:r>
          </w:p>
          <w:p w14:paraId="3B72467B" w14:textId="77777777" w:rsidR="0046587F" w:rsidRPr="009531FC" w:rsidRDefault="3A0DB3DA" w:rsidP="00DA62E8">
            <w:pPr>
              <w:pStyle w:val="Tablebullet"/>
            </w:pPr>
            <w:r>
              <w:t>Strive for excellence</w:t>
            </w:r>
          </w:p>
        </w:tc>
      </w:tr>
    </w:tbl>
    <w:p w14:paraId="3B72467D" w14:textId="77777777" w:rsidR="00535DF5" w:rsidRPr="009531FC" w:rsidRDefault="3A0DB3DA" w:rsidP="00285621">
      <w:pPr>
        <w:pStyle w:val="Heading2withoverline"/>
      </w:pPr>
      <w:r>
        <w:t>Working effectively with Māori</w:t>
      </w:r>
    </w:p>
    <w:p w14:paraId="3B72467E" w14:textId="77777777" w:rsidR="00DA62E8" w:rsidRPr="009531FC" w:rsidRDefault="3A0DB3DA">
      <w:r>
        <w:t xml:space="preserve">Te Aka </w:t>
      </w:r>
      <w:proofErr w:type="spellStart"/>
      <w:r>
        <w:t>Taiwhenua</w:t>
      </w:r>
      <w:proofErr w:type="spellEnd"/>
      <w:r>
        <w:t xml:space="preserve"> – our Māori Strategic Framework – enables us to work effectively with Māori. We accept our privileged role and responsibility of holding and protecting the Treaty of Waitangi / Te </w:t>
      </w:r>
      <w:proofErr w:type="spellStart"/>
      <w:r>
        <w:t>Tiriti</w:t>
      </w:r>
      <w:proofErr w:type="spellEnd"/>
      <w:r>
        <w:t xml:space="preserve"> o Waitangi.</w:t>
      </w:r>
    </w:p>
    <w:p w14:paraId="3B72467F" w14:textId="77777777" w:rsidR="00DA62E8" w:rsidRPr="009531FC" w:rsidRDefault="00DA62E8"/>
    <w:p w14:paraId="3B724680" w14:textId="77777777" w:rsidR="00952122" w:rsidRPr="009531FC" w:rsidRDefault="00952122" w:rsidP="00DA62E8">
      <w:pPr>
        <w:pStyle w:val="Tinyline"/>
        <w:sectPr w:rsidR="00952122" w:rsidRPr="009531F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1134" w:right="567" w:bottom="992" w:left="567" w:header="425" w:footer="635" w:gutter="0"/>
          <w:cols w:space="708"/>
          <w:titlePg/>
          <w:docGrid w:linePitch="360"/>
        </w:sectPr>
      </w:pPr>
    </w:p>
    <w:p w14:paraId="3B724681" w14:textId="77777777" w:rsidR="006713ED" w:rsidRPr="009531FC" w:rsidRDefault="006713ED" w:rsidP="00DA62E8">
      <w:pPr>
        <w:pStyle w:val="Tinyline"/>
      </w:pPr>
    </w:p>
    <w:p w14:paraId="3B724682" w14:textId="77777777" w:rsidR="00535DF5" w:rsidRPr="009531FC" w:rsidRDefault="00535DF5" w:rsidP="006713ED">
      <w:pPr>
        <w:pStyle w:val="Tinyline"/>
      </w:pPr>
    </w:p>
    <w:tbl>
      <w:tblPr>
        <w:tblStyle w:val="Blanktable"/>
        <w:tblW w:w="0" w:type="auto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</w:tblPr>
      <w:tblGrid>
        <w:gridCol w:w="5245"/>
        <w:gridCol w:w="4502"/>
      </w:tblGrid>
      <w:tr w:rsidR="001C15EE" w:rsidRPr="009531FC" w14:paraId="3B724685" w14:textId="77777777" w:rsidTr="3A0DB3DA">
        <w:trPr>
          <w:cantSplit/>
          <w:tblHeader/>
        </w:trPr>
        <w:tc>
          <w:tcPr>
            <w:tcW w:w="5245" w:type="dxa"/>
            <w:tcBorders>
              <w:bottom w:val="nil"/>
              <w:right w:val="single" w:sz="6" w:space="0" w:color="FFFFFF" w:themeColor="background1"/>
            </w:tcBorders>
            <w:shd w:val="clear" w:color="auto" w:fill="1F546B" w:themeFill="text2"/>
          </w:tcPr>
          <w:p w14:paraId="3B724683" w14:textId="77777777" w:rsidR="001C15EE" w:rsidRPr="009531FC" w:rsidRDefault="3A0DB3DA" w:rsidP="00BB3B51">
            <w:pPr>
              <w:pStyle w:val="Tableheading"/>
            </w:pPr>
            <w:r>
              <w:t>What you will do to contribute</w:t>
            </w:r>
          </w:p>
        </w:tc>
        <w:tc>
          <w:tcPr>
            <w:tcW w:w="4502" w:type="dxa"/>
            <w:tcBorders>
              <w:left w:val="single" w:sz="6" w:space="0" w:color="FFFFFF" w:themeColor="background1"/>
              <w:bottom w:val="nil"/>
            </w:tcBorders>
            <w:shd w:val="clear" w:color="auto" w:fill="1F546B" w:themeFill="text2"/>
          </w:tcPr>
          <w:p w14:paraId="3B724684" w14:textId="77777777" w:rsidR="001C15EE" w:rsidRPr="009531FC" w:rsidRDefault="3A0DB3DA" w:rsidP="008023C3">
            <w:pPr>
              <w:pStyle w:val="Tableheading"/>
            </w:pPr>
            <w:r>
              <w:t xml:space="preserve">As a </w:t>
            </w:r>
            <w:proofErr w:type="gramStart"/>
            <w:r>
              <w:t>result</w:t>
            </w:r>
            <w:proofErr w:type="gramEnd"/>
            <w:r>
              <w:t xml:space="preserve"> we will see</w:t>
            </w:r>
          </w:p>
        </w:tc>
      </w:tr>
      <w:tr w:rsidR="003D175D" w:rsidRPr="009531FC" w14:paraId="3B724695" w14:textId="77777777" w:rsidTr="3A0DB3DA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3B724686" w14:textId="77777777" w:rsidR="008323CD" w:rsidRPr="009531FC" w:rsidRDefault="3A0DB3DA" w:rsidP="3A0DB3DA">
            <w:pPr>
              <w:pStyle w:val="Tablenormal0"/>
              <w:rPr>
                <w:b/>
                <w:bCs/>
              </w:rPr>
            </w:pPr>
            <w:r w:rsidRPr="3A0DB3DA">
              <w:rPr>
                <w:b/>
                <w:bCs/>
              </w:rPr>
              <w:t>Support delivery of projects</w:t>
            </w:r>
          </w:p>
          <w:p w14:paraId="3B724687" w14:textId="77777777" w:rsidR="008323CD" w:rsidRPr="009531FC" w:rsidRDefault="3A0DB3DA" w:rsidP="00A92F23">
            <w:pPr>
              <w:pStyle w:val="Tablebullet"/>
            </w:pPr>
            <w:r>
              <w:t xml:space="preserve">Specify the business scope and requirements of applications; and manage the scope boundaries between individual projects at the micro and macro level    </w:t>
            </w:r>
          </w:p>
          <w:p w14:paraId="3B724688" w14:textId="77777777" w:rsidR="005812FF" w:rsidRPr="009531FC" w:rsidRDefault="3A0DB3DA" w:rsidP="005812FF">
            <w:pPr>
              <w:pStyle w:val="Tablebullet"/>
            </w:pPr>
            <w:r>
              <w:t xml:space="preserve">Liaise with business managers, users and technical specialists, and respond to queries from them, to provide solutions for scope management problems    </w:t>
            </w:r>
          </w:p>
          <w:p w14:paraId="3B724689" w14:textId="77777777" w:rsidR="008323CD" w:rsidRPr="009531FC" w:rsidRDefault="3A0DB3DA" w:rsidP="00A92F23">
            <w:pPr>
              <w:pStyle w:val="Tablebullet"/>
            </w:pPr>
            <w:r>
              <w:t xml:space="preserve">Produce business analysis deliverables in line with the System Development Life Cycle    </w:t>
            </w:r>
          </w:p>
          <w:p w14:paraId="3B72468A" w14:textId="77777777" w:rsidR="00692461" w:rsidRPr="009531FC" w:rsidRDefault="3A0DB3DA" w:rsidP="00692461">
            <w:pPr>
              <w:pStyle w:val="Tablebullet"/>
            </w:pPr>
            <w:r>
              <w:t xml:space="preserve">Contribute to the development of the business case for individual projects    </w:t>
            </w:r>
          </w:p>
          <w:p w14:paraId="3B72468B" w14:textId="77777777" w:rsidR="003D175D" w:rsidRPr="009531FC" w:rsidRDefault="3A0DB3DA" w:rsidP="00A92F23">
            <w:pPr>
              <w:pStyle w:val="Tablebullet"/>
            </w:pPr>
            <w:r>
              <w:t xml:space="preserve">Ensure that the relevant IT and user documentation is produced or updated, and that processes such as change control and deployment are applied    </w:t>
            </w:r>
          </w:p>
          <w:p w14:paraId="3B72468C" w14:textId="77777777" w:rsidR="00A92F23" w:rsidRPr="009531FC" w:rsidRDefault="3A0DB3DA" w:rsidP="00692461">
            <w:pPr>
              <w:pStyle w:val="Tablebullet"/>
            </w:pPr>
            <w:r>
              <w:t xml:space="preserve">Propagate and comply with the planning and control requirements of the Enterprise Portfolio Management Office </w:t>
            </w:r>
          </w:p>
        </w:tc>
        <w:tc>
          <w:tcPr>
            <w:tcW w:w="4502" w:type="dxa"/>
            <w:tcBorders>
              <w:top w:val="nil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3B72468D" w14:textId="77777777" w:rsidR="00A44288" w:rsidRPr="009531FC" w:rsidRDefault="00A44288" w:rsidP="0095767E">
            <w:pPr>
              <w:pStyle w:val="Table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3B72468E" w14:textId="77777777" w:rsidR="00A44288" w:rsidRPr="009531FC" w:rsidRDefault="3A0DB3DA" w:rsidP="00A44288">
            <w:pPr>
              <w:pStyle w:val="Tablebullet"/>
            </w:pPr>
            <w:r>
              <w:t>All impacted areas are engaged</w:t>
            </w:r>
          </w:p>
          <w:p w14:paraId="3B72468F" w14:textId="77777777" w:rsidR="00A44288" w:rsidRPr="009531FC" w:rsidRDefault="3A0DB3DA" w:rsidP="00A44288">
            <w:pPr>
              <w:pStyle w:val="Tablebullet"/>
            </w:pPr>
            <w:r>
              <w:t>Required sign offs for deliverables are obtained</w:t>
            </w:r>
          </w:p>
          <w:p w14:paraId="3B724690" w14:textId="77777777" w:rsidR="00A44288" w:rsidRPr="009531FC" w:rsidRDefault="3A0DB3DA" w:rsidP="00A44288">
            <w:pPr>
              <w:pStyle w:val="Tablebullet"/>
            </w:pPr>
            <w:r>
              <w:t>Estimates for allocated tasks match actuals most of the time</w:t>
            </w:r>
          </w:p>
          <w:p w14:paraId="3B724691" w14:textId="77777777" w:rsidR="00A44288" w:rsidRPr="009531FC" w:rsidRDefault="3A0DB3DA" w:rsidP="00A44288">
            <w:pPr>
              <w:pStyle w:val="Tablebullet"/>
            </w:pPr>
            <w:r>
              <w:t>Agreed milestones are met</w:t>
            </w:r>
          </w:p>
          <w:p w14:paraId="3B724692" w14:textId="77777777" w:rsidR="00A44288" w:rsidRPr="009531FC" w:rsidRDefault="3A0DB3DA" w:rsidP="00A44288">
            <w:pPr>
              <w:pStyle w:val="Tablebullet"/>
            </w:pPr>
            <w:r>
              <w:t>Agreed deliverables are completed</w:t>
            </w:r>
          </w:p>
          <w:p w14:paraId="3B724693" w14:textId="77777777" w:rsidR="00A44288" w:rsidRPr="009531FC" w:rsidRDefault="3A0DB3DA" w:rsidP="00A44288">
            <w:pPr>
              <w:pStyle w:val="Tablebullet"/>
            </w:pPr>
            <w:r>
              <w:t>All documentation is up to date and complies with DIA standards</w:t>
            </w:r>
          </w:p>
          <w:p w14:paraId="3B724694" w14:textId="77777777" w:rsidR="003D175D" w:rsidRPr="009531FC" w:rsidRDefault="003D175D" w:rsidP="00A44288">
            <w:pPr>
              <w:pStyle w:val="Tablebullet"/>
              <w:numPr>
                <w:ilvl w:val="0"/>
                <w:numId w:val="0"/>
              </w:numPr>
            </w:pPr>
          </w:p>
        </w:tc>
      </w:tr>
      <w:tr w:rsidR="003D175D" w:rsidRPr="009531FC" w14:paraId="3B72469D" w14:textId="77777777" w:rsidTr="3A0DB3DA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3B724696" w14:textId="77777777" w:rsidR="008323CD" w:rsidRPr="009531FC" w:rsidRDefault="3A0DB3DA" w:rsidP="3A0DB3DA">
            <w:pPr>
              <w:pStyle w:val="Tablenormal0"/>
              <w:rPr>
                <w:b/>
                <w:bCs/>
              </w:rPr>
            </w:pPr>
            <w:r w:rsidRPr="3A0DB3DA">
              <w:rPr>
                <w:b/>
                <w:bCs/>
              </w:rPr>
              <w:t>Business Analysis</w:t>
            </w:r>
          </w:p>
          <w:p w14:paraId="3B724697" w14:textId="77777777" w:rsidR="003D175D" w:rsidRPr="009531FC" w:rsidRDefault="3A0DB3DA" w:rsidP="00A92F23">
            <w:pPr>
              <w:pStyle w:val="Tablebullet"/>
            </w:pPr>
            <w:r>
              <w:t xml:space="preserve">Carry out a high standard of requirements analysis, specification and documentation, including validation of the documentation with stakeholders before development begins    </w:t>
            </w:r>
          </w:p>
          <w:p w14:paraId="3B724698" w14:textId="77777777" w:rsidR="00692461" w:rsidRPr="009531FC" w:rsidRDefault="3A0DB3DA" w:rsidP="0095767E">
            <w:pPr>
              <w:pStyle w:val="Tablebullet"/>
            </w:pPr>
            <w:r>
              <w:t xml:space="preserve">Monitor delivery of business requirements to ensure the most appropriate solutions to business needs are delivered – by working through the implementation phases of the delivery lifecycle with the Project Managers, technical specialists and business users </w:t>
            </w:r>
          </w:p>
        </w:tc>
        <w:tc>
          <w:tcPr>
            <w:tcW w:w="4502" w:type="dxa"/>
            <w:tcBorders>
              <w:top w:val="nil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3B724699" w14:textId="77777777" w:rsidR="00A92F23" w:rsidRPr="009531FC" w:rsidRDefault="00A92F23" w:rsidP="0095767E">
            <w:pPr>
              <w:pStyle w:val="Tablebullet"/>
              <w:numPr>
                <w:ilvl w:val="0"/>
                <w:numId w:val="0"/>
              </w:numPr>
            </w:pPr>
          </w:p>
          <w:p w14:paraId="3B72469A" w14:textId="77777777" w:rsidR="001F7D04" w:rsidRPr="009531FC" w:rsidRDefault="3A0DB3DA" w:rsidP="001F7D04">
            <w:pPr>
              <w:pStyle w:val="Tablebullet"/>
            </w:pPr>
            <w:r>
              <w:t>BA best practice standards are identified, agreed / recommended and applied</w:t>
            </w:r>
          </w:p>
          <w:p w14:paraId="3B72469B" w14:textId="77777777" w:rsidR="001F7D04" w:rsidRPr="009531FC" w:rsidRDefault="3A0DB3DA" w:rsidP="001F7D04">
            <w:pPr>
              <w:pStyle w:val="Tablebullet"/>
            </w:pPr>
            <w:r>
              <w:t>High quality documentation is provided for internal and external consumption in the Department’s and its stakeholders’ required formats</w:t>
            </w:r>
          </w:p>
          <w:p w14:paraId="3B72469C" w14:textId="77777777" w:rsidR="001F7D04" w:rsidRPr="009531FC" w:rsidRDefault="3A0DB3DA" w:rsidP="001F7D04">
            <w:pPr>
              <w:pStyle w:val="Tablebullet"/>
            </w:pPr>
            <w:r>
              <w:t>Outputs effectively support the disciplines that use these outputs (e.g. Design, Development, Testing, Training, Comms, Operations)</w:t>
            </w:r>
          </w:p>
        </w:tc>
      </w:tr>
      <w:tr w:rsidR="008323CD" w:rsidRPr="009531FC" w14:paraId="3B7246A7" w14:textId="77777777" w:rsidTr="3A0DB3DA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3B72469E" w14:textId="77777777" w:rsidR="008323CD" w:rsidRPr="009531FC" w:rsidRDefault="3A0DB3DA" w:rsidP="3A0DB3DA">
            <w:pPr>
              <w:pStyle w:val="Tablenormal0"/>
              <w:rPr>
                <w:b/>
                <w:bCs/>
              </w:rPr>
            </w:pPr>
            <w:r w:rsidRPr="3A0DB3DA">
              <w:rPr>
                <w:b/>
                <w:bCs/>
              </w:rPr>
              <w:t>Support Business needs</w:t>
            </w:r>
          </w:p>
          <w:p w14:paraId="3B72469F" w14:textId="77777777" w:rsidR="00A92F23" w:rsidRPr="009531FC" w:rsidRDefault="3A0DB3DA" w:rsidP="00A92F23">
            <w:pPr>
              <w:pStyle w:val="Tablebullet"/>
            </w:pPr>
            <w:r>
              <w:t>Advise on operational procedures relating to computerised business processing and support systems</w:t>
            </w:r>
          </w:p>
          <w:p w14:paraId="3B7246A0" w14:textId="77777777" w:rsidR="00A92F23" w:rsidRPr="009531FC" w:rsidRDefault="3A0DB3DA" w:rsidP="005812FF">
            <w:pPr>
              <w:pStyle w:val="Tablebullet"/>
            </w:pPr>
            <w:r>
              <w:t xml:space="preserve">Provide comprehensive information to management on all aspects of specified processing    </w:t>
            </w:r>
          </w:p>
          <w:p w14:paraId="3B7246A1" w14:textId="77777777" w:rsidR="00164791" w:rsidRPr="009531FC" w:rsidRDefault="3A0DB3DA" w:rsidP="00164791">
            <w:pPr>
              <w:pStyle w:val="Tablebullet"/>
            </w:pPr>
            <w:r>
              <w:t xml:space="preserve">Provide ongoing business advice on strategic deployment of emerging technologies </w:t>
            </w:r>
          </w:p>
        </w:tc>
        <w:tc>
          <w:tcPr>
            <w:tcW w:w="4502" w:type="dxa"/>
            <w:tcBorders>
              <w:top w:val="nil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3B7246A2" w14:textId="77777777" w:rsidR="001F7D04" w:rsidRPr="009531FC" w:rsidRDefault="001F7D04" w:rsidP="0095767E">
            <w:pPr>
              <w:pStyle w:val="Tablebullet"/>
              <w:numPr>
                <w:ilvl w:val="0"/>
                <w:numId w:val="0"/>
              </w:numPr>
              <w:rPr>
                <w:sz w:val="22"/>
                <w:szCs w:val="22"/>
              </w:rPr>
            </w:pPr>
          </w:p>
          <w:p w14:paraId="3B7246A3" w14:textId="77777777" w:rsidR="001F7D04" w:rsidRPr="009531FC" w:rsidRDefault="3A0DB3DA" w:rsidP="001F7D04">
            <w:pPr>
              <w:pStyle w:val="Tablebullet"/>
            </w:pPr>
            <w:r>
              <w:t xml:space="preserve">Business process steps are improved </w:t>
            </w:r>
            <w:proofErr w:type="gramStart"/>
            <w:r>
              <w:t>as a result of</w:t>
            </w:r>
            <w:proofErr w:type="gramEnd"/>
            <w:r>
              <w:t xml:space="preserve"> the project / initiative (e.g. simplified, strengthened, higher quality)</w:t>
            </w:r>
          </w:p>
          <w:p w14:paraId="3B7246A4" w14:textId="77777777" w:rsidR="001F7D04" w:rsidRPr="009531FC" w:rsidRDefault="3A0DB3DA" w:rsidP="001F7D04">
            <w:pPr>
              <w:pStyle w:val="Tablebullet"/>
            </w:pPr>
            <w:r>
              <w:t>Recommendations are made to improve systems / processes</w:t>
            </w:r>
          </w:p>
          <w:p w14:paraId="3B7246A5" w14:textId="77777777" w:rsidR="001F7D04" w:rsidRPr="009531FC" w:rsidRDefault="3A0DB3DA" w:rsidP="001F7D04">
            <w:pPr>
              <w:pStyle w:val="Tablebullet"/>
            </w:pPr>
            <w:r>
              <w:t>The project / initiative’s business objectives are met</w:t>
            </w:r>
          </w:p>
          <w:p w14:paraId="3B7246A6" w14:textId="77777777" w:rsidR="008323CD" w:rsidRPr="009531FC" w:rsidRDefault="3A0DB3DA" w:rsidP="00164791">
            <w:pPr>
              <w:pStyle w:val="Tablebullet"/>
            </w:pPr>
            <w:r>
              <w:t>All stakeholder impacts are considered and incorporated where appropriate</w:t>
            </w:r>
          </w:p>
        </w:tc>
      </w:tr>
      <w:tr w:rsidR="003D175D" w:rsidRPr="009531FC" w14:paraId="3B7246B0" w14:textId="77777777" w:rsidTr="3A0DB3DA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3B7246A8" w14:textId="77777777" w:rsidR="003D175D" w:rsidRPr="009531FC" w:rsidRDefault="3A0DB3DA" w:rsidP="3A0DB3DA">
            <w:pPr>
              <w:pStyle w:val="Tablenormal0"/>
              <w:rPr>
                <w:b/>
                <w:bCs/>
              </w:rPr>
            </w:pPr>
            <w:r w:rsidRPr="3A0DB3DA">
              <w:rPr>
                <w:b/>
                <w:bCs/>
              </w:rPr>
              <w:lastRenderedPageBreak/>
              <w:t>Health and safety (for self)</w:t>
            </w:r>
          </w:p>
          <w:p w14:paraId="3B7246A9" w14:textId="77777777" w:rsidR="003D175D" w:rsidRPr="009531FC" w:rsidRDefault="3A0DB3DA" w:rsidP="003D175D">
            <w:pPr>
              <w:pStyle w:val="Tablebullet"/>
            </w:pPr>
            <w:r>
              <w:t>Work safely and take responsibility for keeping self and colleagues free from harm</w:t>
            </w:r>
          </w:p>
          <w:p w14:paraId="3B7246AA" w14:textId="77777777" w:rsidR="001A069E" w:rsidRPr="009531FC" w:rsidRDefault="3A0DB3DA" w:rsidP="003D175D">
            <w:pPr>
              <w:pStyle w:val="Tablebullet"/>
            </w:pPr>
            <w:r>
              <w:t>Report all incidents and hazards promptly</w:t>
            </w:r>
          </w:p>
          <w:p w14:paraId="3B7246AB" w14:textId="77777777" w:rsidR="001A069E" w:rsidRPr="009531FC" w:rsidRDefault="3A0DB3DA" w:rsidP="003D175D">
            <w:pPr>
              <w:pStyle w:val="Tablebullet"/>
            </w:pPr>
            <w:r>
              <w:t>Know what to do in the event of an emergency</w:t>
            </w:r>
          </w:p>
          <w:p w14:paraId="3B7246AC" w14:textId="77777777" w:rsidR="001A069E" w:rsidRPr="009531FC" w:rsidRDefault="3A0DB3DA" w:rsidP="003D175D">
            <w:pPr>
              <w:pStyle w:val="Tablebullet"/>
            </w:pPr>
            <w:r>
              <w:t>Cooperate in implementing return to work plans</w:t>
            </w:r>
          </w:p>
        </w:tc>
        <w:tc>
          <w:tcPr>
            <w:tcW w:w="4502" w:type="dxa"/>
            <w:tcBorders>
              <w:top w:val="nil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3B7246AD" w14:textId="77777777" w:rsidR="0095767E" w:rsidRPr="009531FC" w:rsidRDefault="0095767E" w:rsidP="0095767E">
            <w:pPr>
              <w:pStyle w:val="Tablebullet"/>
              <w:numPr>
                <w:ilvl w:val="0"/>
                <w:numId w:val="0"/>
              </w:numPr>
            </w:pPr>
          </w:p>
          <w:p w14:paraId="3B7246AE" w14:textId="77777777" w:rsidR="009161CB" w:rsidRPr="009531FC" w:rsidRDefault="3A0DB3DA" w:rsidP="003D175D">
            <w:pPr>
              <w:pStyle w:val="Tablebullet"/>
            </w:pPr>
            <w:r>
              <w:t xml:space="preserve">A safe and healthy workplace for all people using our sites as a place of work    </w:t>
            </w:r>
          </w:p>
          <w:p w14:paraId="3B7246AF" w14:textId="77777777" w:rsidR="009161CB" w:rsidRPr="009531FC" w:rsidRDefault="3A0DB3DA" w:rsidP="009161CB">
            <w:pPr>
              <w:pStyle w:val="Tablebullet"/>
            </w:pPr>
            <w:r>
              <w:t>Health and safety guidelines are followed</w:t>
            </w:r>
          </w:p>
        </w:tc>
      </w:tr>
    </w:tbl>
    <w:p w14:paraId="3B7246B1" w14:textId="77777777" w:rsidR="00285621" w:rsidRPr="009531FC" w:rsidRDefault="00285621" w:rsidP="00285621">
      <w:pPr>
        <w:pStyle w:val="Tinyline"/>
      </w:pPr>
    </w:p>
    <w:tbl>
      <w:tblPr>
        <w:tblStyle w:val="Blanktable"/>
        <w:tblW w:w="9752" w:type="dxa"/>
        <w:tblLayout w:type="fixed"/>
        <w:tblLook w:val="04A0" w:firstRow="1" w:lastRow="0" w:firstColumn="1" w:lastColumn="0" w:noHBand="0" w:noVBand="1"/>
      </w:tblPr>
      <w:tblGrid>
        <w:gridCol w:w="1134"/>
        <w:gridCol w:w="4708"/>
        <w:gridCol w:w="651"/>
        <w:gridCol w:w="652"/>
        <w:gridCol w:w="652"/>
        <w:gridCol w:w="651"/>
        <w:gridCol w:w="652"/>
        <w:gridCol w:w="652"/>
      </w:tblGrid>
      <w:tr w:rsidR="006B2693" w:rsidRPr="009531FC" w14:paraId="3B7246BA" w14:textId="77777777" w:rsidTr="3A0DB3DA">
        <w:trPr>
          <w:trHeight w:val="737"/>
          <w:tblHeader/>
        </w:trPr>
        <w:tc>
          <w:tcPr>
            <w:tcW w:w="5842" w:type="dxa"/>
            <w:gridSpan w:val="2"/>
            <w:tcBorders>
              <w:bottom w:val="single" w:sz="6" w:space="0" w:color="1F546B" w:themeColor="text2"/>
            </w:tcBorders>
          </w:tcPr>
          <w:p w14:paraId="3B7246B2" w14:textId="77777777" w:rsidR="006B2693" w:rsidRPr="009531FC" w:rsidRDefault="006B2693" w:rsidP="00267EDC"/>
        </w:tc>
        <w:tc>
          <w:tcPr>
            <w:tcW w:w="651" w:type="dxa"/>
            <w:vMerge w:val="restart"/>
            <w:tcBorders>
              <w:bottom w:val="single" w:sz="6" w:space="0" w:color="1F546B" w:themeColor="text2"/>
            </w:tcBorders>
            <w:textDirection w:val="btLr"/>
            <w:vAlign w:val="center"/>
          </w:tcPr>
          <w:p w14:paraId="3B7246B3" w14:textId="77777777" w:rsidR="006B2693" w:rsidRPr="009531FC" w:rsidRDefault="3A0DB3DA" w:rsidP="00267EDC">
            <w:pPr>
              <w:pStyle w:val="Tableverticaltext"/>
            </w:pPr>
            <w:r>
              <w:t>Advise</w:t>
            </w:r>
          </w:p>
        </w:tc>
        <w:tc>
          <w:tcPr>
            <w:tcW w:w="652" w:type="dxa"/>
            <w:vMerge w:val="restart"/>
            <w:tcBorders>
              <w:bottom w:val="single" w:sz="6" w:space="0" w:color="1F546B" w:themeColor="text2"/>
            </w:tcBorders>
            <w:textDirection w:val="btLr"/>
            <w:vAlign w:val="center"/>
          </w:tcPr>
          <w:p w14:paraId="3B7246B4" w14:textId="77777777" w:rsidR="006B2693" w:rsidRPr="009531FC" w:rsidRDefault="3A0DB3DA" w:rsidP="00267EDC">
            <w:pPr>
              <w:pStyle w:val="Tableverticaltext"/>
            </w:pPr>
            <w:r>
              <w:t>Collaborate with</w:t>
            </w:r>
          </w:p>
        </w:tc>
        <w:tc>
          <w:tcPr>
            <w:tcW w:w="652" w:type="dxa"/>
            <w:vMerge w:val="restart"/>
            <w:tcBorders>
              <w:bottom w:val="single" w:sz="6" w:space="0" w:color="1F546B" w:themeColor="text2"/>
            </w:tcBorders>
            <w:textDirection w:val="btLr"/>
            <w:vAlign w:val="center"/>
          </w:tcPr>
          <w:p w14:paraId="3B7246B5" w14:textId="77777777" w:rsidR="006B2693" w:rsidRPr="009531FC" w:rsidRDefault="3A0DB3DA" w:rsidP="00267EDC">
            <w:pPr>
              <w:pStyle w:val="Tableverticaltext"/>
            </w:pPr>
            <w:r>
              <w:t>Influence</w:t>
            </w:r>
          </w:p>
        </w:tc>
        <w:tc>
          <w:tcPr>
            <w:tcW w:w="651" w:type="dxa"/>
            <w:vMerge w:val="restart"/>
            <w:tcBorders>
              <w:bottom w:val="single" w:sz="6" w:space="0" w:color="1F546B" w:themeColor="text2"/>
            </w:tcBorders>
            <w:textDirection w:val="btLr"/>
            <w:vAlign w:val="center"/>
          </w:tcPr>
          <w:p w14:paraId="3B7246B6" w14:textId="77777777" w:rsidR="006B2693" w:rsidRPr="009531FC" w:rsidRDefault="3A0DB3DA" w:rsidP="00267EDC">
            <w:pPr>
              <w:pStyle w:val="Tableverticaltext"/>
            </w:pPr>
            <w:r>
              <w:t>Inform</w:t>
            </w:r>
          </w:p>
        </w:tc>
        <w:tc>
          <w:tcPr>
            <w:tcW w:w="652" w:type="dxa"/>
            <w:vMerge w:val="restart"/>
            <w:tcBorders>
              <w:bottom w:val="single" w:sz="6" w:space="0" w:color="1F546B" w:themeColor="text2"/>
            </w:tcBorders>
            <w:textDirection w:val="btLr"/>
            <w:vAlign w:val="center"/>
          </w:tcPr>
          <w:p w14:paraId="3B7246B7" w14:textId="77777777" w:rsidR="006B2693" w:rsidRPr="009531FC" w:rsidRDefault="3A0DB3DA" w:rsidP="00267EDC">
            <w:pPr>
              <w:pStyle w:val="Tableverticaltext"/>
            </w:pPr>
            <w:r>
              <w:t>Manage/</w:t>
            </w:r>
          </w:p>
          <w:p w14:paraId="3B7246B8" w14:textId="77777777" w:rsidR="006B2693" w:rsidRPr="009531FC" w:rsidRDefault="3A0DB3DA" w:rsidP="00267EDC">
            <w:pPr>
              <w:pStyle w:val="Tableverticaltext"/>
            </w:pPr>
            <w:r>
              <w:t>lead</w:t>
            </w:r>
          </w:p>
        </w:tc>
        <w:tc>
          <w:tcPr>
            <w:tcW w:w="652" w:type="dxa"/>
            <w:vMerge w:val="restart"/>
            <w:tcBorders>
              <w:bottom w:val="single" w:sz="6" w:space="0" w:color="1F546B" w:themeColor="text2"/>
            </w:tcBorders>
            <w:textDirection w:val="btLr"/>
            <w:vAlign w:val="center"/>
          </w:tcPr>
          <w:p w14:paraId="3B7246B9" w14:textId="77777777" w:rsidR="006B2693" w:rsidRPr="009531FC" w:rsidRDefault="3A0DB3DA" w:rsidP="00267EDC">
            <w:pPr>
              <w:pStyle w:val="Tableverticaltext"/>
            </w:pPr>
            <w:r>
              <w:t>Deliver to</w:t>
            </w:r>
          </w:p>
        </w:tc>
      </w:tr>
      <w:tr w:rsidR="006B2693" w:rsidRPr="009531FC" w14:paraId="3B7246C2" w14:textId="77777777" w:rsidTr="3A0DB3DA">
        <w:trPr>
          <w:trHeight w:val="323"/>
          <w:tblHeader/>
        </w:trPr>
        <w:tc>
          <w:tcPr>
            <w:tcW w:w="5842" w:type="dxa"/>
            <w:gridSpan w:val="2"/>
            <w:tcBorders>
              <w:top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1F546B" w:themeFill="text2"/>
          </w:tcPr>
          <w:p w14:paraId="3B7246BB" w14:textId="77777777" w:rsidR="006B2693" w:rsidRPr="009531FC" w:rsidRDefault="3A0DB3DA" w:rsidP="00267EDC">
            <w:pPr>
              <w:pStyle w:val="Tableheading"/>
            </w:pPr>
            <w:r>
              <w:t>Who you will work with to get the job done</w:t>
            </w:r>
          </w:p>
        </w:tc>
        <w:tc>
          <w:tcPr>
            <w:tcW w:w="651" w:type="dxa"/>
            <w:vMerge/>
            <w:tcBorders>
              <w:left w:val="single" w:sz="6" w:space="0" w:color="1F546B" w:themeColor="text2"/>
              <w:bottom w:val="single" w:sz="6" w:space="0" w:color="1F546B" w:themeColor="text2"/>
            </w:tcBorders>
            <w:textDirection w:val="btLr"/>
          </w:tcPr>
          <w:p w14:paraId="3B7246BC" w14:textId="77777777" w:rsidR="006B2693" w:rsidRPr="009531FC" w:rsidRDefault="006B2693" w:rsidP="00267EDC"/>
        </w:tc>
        <w:tc>
          <w:tcPr>
            <w:tcW w:w="652" w:type="dxa"/>
            <w:vMerge/>
            <w:tcBorders>
              <w:bottom w:val="single" w:sz="6" w:space="0" w:color="1F546B" w:themeColor="text2"/>
            </w:tcBorders>
            <w:textDirection w:val="btLr"/>
          </w:tcPr>
          <w:p w14:paraId="3B7246BD" w14:textId="77777777" w:rsidR="006B2693" w:rsidRPr="009531FC" w:rsidRDefault="006B2693" w:rsidP="00267EDC"/>
        </w:tc>
        <w:tc>
          <w:tcPr>
            <w:tcW w:w="652" w:type="dxa"/>
            <w:vMerge/>
            <w:tcBorders>
              <w:bottom w:val="single" w:sz="6" w:space="0" w:color="1F546B" w:themeColor="text2"/>
            </w:tcBorders>
            <w:textDirection w:val="btLr"/>
          </w:tcPr>
          <w:p w14:paraId="3B7246BE" w14:textId="77777777" w:rsidR="006B2693" w:rsidRPr="009531FC" w:rsidRDefault="006B2693" w:rsidP="00267EDC"/>
        </w:tc>
        <w:tc>
          <w:tcPr>
            <w:tcW w:w="651" w:type="dxa"/>
            <w:vMerge/>
            <w:tcBorders>
              <w:bottom w:val="single" w:sz="6" w:space="0" w:color="1F546B" w:themeColor="text2"/>
            </w:tcBorders>
            <w:textDirection w:val="btLr"/>
          </w:tcPr>
          <w:p w14:paraId="3B7246BF" w14:textId="77777777" w:rsidR="006B2693" w:rsidRPr="009531FC" w:rsidRDefault="006B2693" w:rsidP="00267EDC"/>
        </w:tc>
        <w:tc>
          <w:tcPr>
            <w:tcW w:w="652" w:type="dxa"/>
            <w:vMerge/>
            <w:tcBorders>
              <w:bottom w:val="single" w:sz="6" w:space="0" w:color="1F546B" w:themeColor="text2"/>
            </w:tcBorders>
            <w:textDirection w:val="btLr"/>
          </w:tcPr>
          <w:p w14:paraId="3B7246C0" w14:textId="77777777" w:rsidR="006B2693" w:rsidRPr="009531FC" w:rsidRDefault="006B2693" w:rsidP="00267EDC"/>
        </w:tc>
        <w:tc>
          <w:tcPr>
            <w:tcW w:w="652" w:type="dxa"/>
            <w:vMerge/>
            <w:tcBorders>
              <w:top w:val="single" w:sz="6" w:space="0" w:color="1F546B" w:themeColor="text2"/>
              <w:bottom w:val="single" w:sz="6" w:space="0" w:color="1F546B" w:themeColor="text2"/>
            </w:tcBorders>
            <w:textDirection w:val="btLr"/>
          </w:tcPr>
          <w:p w14:paraId="3B7246C1" w14:textId="77777777" w:rsidR="006B2693" w:rsidRPr="009531FC" w:rsidRDefault="006B2693" w:rsidP="00267EDC"/>
        </w:tc>
      </w:tr>
      <w:tr w:rsidR="00B54416" w:rsidRPr="009531FC" w14:paraId="3B7246CB" w14:textId="77777777" w:rsidTr="3A0DB3DA">
        <w:trPr>
          <w:trHeight w:val="345"/>
        </w:trPr>
        <w:tc>
          <w:tcPr>
            <w:tcW w:w="1134" w:type="dxa"/>
            <w:vMerge w:val="restart"/>
            <w:tcBorders>
              <w:top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B7246C3" w14:textId="77777777" w:rsidR="00B54416" w:rsidRPr="009531FC" w:rsidRDefault="3A0DB3DA" w:rsidP="001D30D4">
            <w:pPr>
              <w:pStyle w:val="Tablenormalcondensed"/>
            </w:pPr>
            <w:r>
              <w:t>Internal</w:t>
            </w:r>
          </w:p>
        </w:tc>
        <w:tc>
          <w:tcPr>
            <w:tcW w:w="4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B7246C4" w14:textId="77777777" w:rsidR="00B54416" w:rsidRPr="009531FC" w:rsidRDefault="3A0DB3DA" w:rsidP="003D175D">
            <w:pPr>
              <w:pStyle w:val="Tablenormalcondensed"/>
            </w:pPr>
            <w:r>
              <w:t>Programme Managers, Project Managers</w:t>
            </w: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C5" w14:textId="77777777" w:rsidR="00B54416" w:rsidRPr="009531FC" w:rsidRDefault="00B54416" w:rsidP="001D30D4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C6" w14:textId="77777777" w:rsidR="00B54416" w:rsidRPr="009531FC" w:rsidRDefault="00B54416" w:rsidP="001D30D4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C7" w14:textId="77777777" w:rsidR="00B54416" w:rsidRPr="009531FC" w:rsidRDefault="00B54416" w:rsidP="001D30D4">
            <w:pPr>
              <w:pStyle w:val="Tablenormalcondensed"/>
            </w:pP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C8" w14:textId="77777777" w:rsidR="00B54416" w:rsidRPr="009531FC" w:rsidRDefault="00B54416" w:rsidP="001D30D4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C9" w14:textId="77777777" w:rsidR="00B54416" w:rsidRPr="009531FC" w:rsidRDefault="00B54416" w:rsidP="001D30D4">
            <w:pPr>
              <w:pStyle w:val="Tablenormalcondensed"/>
            </w:pP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3B7246CA" w14:textId="77777777" w:rsidR="00B54416" w:rsidRPr="009531FC" w:rsidRDefault="00B54416" w:rsidP="001D30D4">
            <w:pPr>
              <w:pStyle w:val="Tablenormalcondensed"/>
            </w:pPr>
            <w:r w:rsidRPr="009531FC">
              <w:sym w:font="Wingdings" w:char="F0FC"/>
            </w:r>
          </w:p>
        </w:tc>
      </w:tr>
      <w:tr w:rsidR="00A44288" w:rsidRPr="009531FC" w14:paraId="3B7246D4" w14:textId="77777777" w:rsidTr="3A0DB3DA">
        <w:trPr>
          <w:trHeight w:val="345"/>
        </w:trPr>
        <w:tc>
          <w:tcPr>
            <w:tcW w:w="1134" w:type="dxa"/>
            <w:vMerge/>
            <w:tcBorders>
              <w:top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B7246CC" w14:textId="77777777" w:rsidR="00A44288" w:rsidRPr="009531FC" w:rsidRDefault="00A44288" w:rsidP="001D30D4">
            <w:pPr>
              <w:pStyle w:val="Tablenormalcondensed"/>
            </w:pPr>
          </w:p>
        </w:tc>
        <w:tc>
          <w:tcPr>
            <w:tcW w:w="4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B7246CD" w14:textId="77777777" w:rsidR="00A44288" w:rsidRPr="009531FC" w:rsidRDefault="3A0DB3DA" w:rsidP="3A0DB3DA">
            <w:pPr>
              <w:pStyle w:val="Tablenormalcondensed"/>
              <w:rPr>
                <w:highlight w:val="yellow"/>
              </w:rPr>
            </w:pPr>
            <w:r>
              <w:t>Business Analysis leadership team and staff</w:t>
            </w: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CE" w14:textId="77777777" w:rsidR="00A44288" w:rsidRPr="009531FC" w:rsidRDefault="00A44288" w:rsidP="005812FF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CF" w14:textId="77777777" w:rsidR="00A44288" w:rsidRPr="009531FC" w:rsidRDefault="00A44288" w:rsidP="005812FF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D0" w14:textId="77777777" w:rsidR="00A44288" w:rsidRPr="009531FC" w:rsidRDefault="00A44288" w:rsidP="005812FF">
            <w:pPr>
              <w:pStyle w:val="Tablenormalcondensed"/>
            </w:pP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D1" w14:textId="77777777" w:rsidR="00A44288" w:rsidRPr="009531FC" w:rsidRDefault="00A44288" w:rsidP="005812FF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D2" w14:textId="77777777" w:rsidR="00A44288" w:rsidRPr="009531FC" w:rsidRDefault="00A44288" w:rsidP="005812FF">
            <w:pPr>
              <w:pStyle w:val="Tablenormalcondensed"/>
            </w:pP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3B7246D3" w14:textId="77777777" w:rsidR="00A44288" w:rsidRPr="009531FC" w:rsidRDefault="00A44288" w:rsidP="005812FF">
            <w:pPr>
              <w:pStyle w:val="Tablenormalcondensed"/>
            </w:pPr>
            <w:r w:rsidRPr="009531FC">
              <w:sym w:font="Wingdings" w:char="F0FC"/>
            </w:r>
          </w:p>
        </w:tc>
      </w:tr>
      <w:tr w:rsidR="00A44288" w:rsidRPr="009531FC" w14:paraId="3B7246DD" w14:textId="77777777" w:rsidTr="3A0DB3DA">
        <w:trPr>
          <w:trHeight w:val="345"/>
        </w:trPr>
        <w:tc>
          <w:tcPr>
            <w:tcW w:w="1134" w:type="dxa"/>
            <w:vMerge/>
            <w:tcBorders>
              <w:top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B7246D5" w14:textId="77777777" w:rsidR="00A44288" w:rsidRPr="009531FC" w:rsidRDefault="00A44288" w:rsidP="001D30D4">
            <w:pPr>
              <w:pStyle w:val="Tablenormalcondensed"/>
            </w:pPr>
          </w:p>
        </w:tc>
        <w:tc>
          <w:tcPr>
            <w:tcW w:w="4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B7246D6" w14:textId="77777777" w:rsidR="00A44288" w:rsidRPr="009531FC" w:rsidRDefault="3A0DB3DA" w:rsidP="00A44288">
            <w:pPr>
              <w:pStyle w:val="Tablenormalcondensed"/>
            </w:pPr>
            <w:r>
              <w:t xml:space="preserve">TSS staff including </w:t>
            </w:r>
            <w:r w:rsidRPr="3A0DB3DA">
              <w:rPr>
                <w:rFonts w:cs="Arial"/>
              </w:rPr>
              <w:t>Architects, Developers, Test Analysts, Technical Specialists</w:t>
            </w: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D7" w14:textId="77777777" w:rsidR="00A44288" w:rsidRPr="009531FC" w:rsidRDefault="00A44288" w:rsidP="005812FF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D8" w14:textId="77777777" w:rsidR="00A44288" w:rsidRPr="009531FC" w:rsidRDefault="00A44288" w:rsidP="005812FF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D9" w14:textId="77777777" w:rsidR="00A44288" w:rsidRPr="009531FC" w:rsidRDefault="00A44288" w:rsidP="001D30D4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DA" w14:textId="77777777" w:rsidR="00A44288" w:rsidRPr="009531FC" w:rsidRDefault="00A44288" w:rsidP="001D30D4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DB" w14:textId="77777777" w:rsidR="00A44288" w:rsidRPr="009531FC" w:rsidRDefault="00A44288" w:rsidP="001D30D4">
            <w:pPr>
              <w:pStyle w:val="Tablenormalcondensed"/>
              <w:rPr>
                <w:highlight w:val="yellow"/>
              </w:rPr>
            </w:pP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3B7246DC" w14:textId="77777777" w:rsidR="00A44288" w:rsidRPr="009531FC" w:rsidRDefault="00A44288" w:rsidP="001D30D4">
            <w:pPr>
              <w:pStyle w:val="Tablenormalcondensed"/>
              <w:rPr>
                <w:highlight w:val="yellow"/>
              </w:rPr>
            </w:pPr>
          </w:p>
        </w:tc>
      </w:tr>
      <w:tr w:rsidR="00A44288" w:rsidRPr="009531FC" w14:paraId="3B7246E6" w14:textId="77777777" w:rsidTr="3A0DB3DA">
        <w:trPr>
          <w:trHeight w:val="345"/>
        </w:trPr>
        <w:tc>
          <w:tcPr>
            <w:tcW w:w="1134" w:type="dxa"/>
            <w:vMerge/>
            <w:tcBorders>
              <w:top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B7246DE" w14:textId="77777777" w:rsidR="00A44288" w:rsidRPr="009531FC" w:rsidRDefault="00A44288" w:rsidP="001D30D4">
            <w:pPr>
              <w:pStyle w:val="Tablenormalcondensed"/>
            </w:pPr>
          </w:p>
        </w:tc>
        <w:tc>
          <w:tcPr>
            <w:tcW w:w="4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B7246DF" w14:textId="77777777" w:rsidR="00A44288" w:rsidRPr="009531FC" w:rsidRDefault="3A0DB3DA" w:rsidP="001D30D4">
            <w:pPr>
              <w:pStyle w:val="Tablenormalcondensed"/>
            </w:pPr>
            <w:r>
              <w:t>Business Group stakeholders</w:t>
            </w: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E0" w14:textId="77777777" w:rsidR="00A44288" w:rsidRPr="009531FC" w:rsidRDefault="00A44288" w:rsidP="005812FF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E1" w14:textId="77777777" w:rsidR="00A44288" w:rsidRPr="009531FC" w:rsidRDefault="00A44288" w:rsidP="005812FF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E2" w14:textId="77777777" w:rsidR="00A44288" w:rsidRPr="009531FC" w:rsidRDefault="00A44288" w:rsidP="005812FF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E3" w14:textId="77777777" w:rsidR="00A44288" w:rsidRPr="009531FC" w:rsidRDefault="00A44288" w:rsidP="005812FF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E4" w14:textId="77777777" w:rsidR="00A44288" w:rsidRPr="009531FC" w:rsidRDefault="00A44288" w:rsidP="001D30D4">
            <w:pPr>
              <w:pStyle w:val="Tablenormalcondensed"/>
              <w:rPr>
                <w:highlight w:val="yellow"/>
              </w:rPr>
            </w:pP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3B7246E5" w14:textId="77777777" w:rsidR="00A44288" w:rsidRPr="009531FC" w:rsidRDefault="00A44288" w:rsidP="001D30D4">
            <w:pPr>
              <w:pStyle w:val="Tablenormalcondensed"/>
              <w:rPr>
                <w:highlight w:val="yellow"/>
              </w:rPr>
            </w:pPr>
          </w:p>
        </w:tc>
      </w:tr>
      <w:tr w:rsidR="00A44288" w:rsidRPr="009531FC" w14:paraId="3B7246EF" w14:textId="77777777" w:rsidTr="3A0DB3DA">
        <w:trPr>
          <w:trHeight w:val="469"/>
        </w:trPr>
        <w:tc>
          <w:tcPr>
            <w:tcW w:w="1134" w:type="dxa"/>
            <w:vMerge w:val="restart"/>
            <w:tcBorders>
              <w:top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B7246E7" w14:textId="77777777" w:rsidR="00A44288" w:rsidRPr="009531FC" w:rsidRDefault="3A0DB3DA" w:rsidP="001D30D4">
            <w:pPr>
              <w:pStyle w:val="Tablenormalcondensed"/>
            </w:pPr>
            <w:r>
              <w:t>External</w:t>
            </w:r>
          </w:p>
        </w:tc>
        <w:tc>
          <w:tcPr>
            <w:tcW w:w="4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</w:tcPr>
          <w:p w14:paraId="3B7246E8" w14:textId="77777777" w:rsidR="00A44288" w:rsidRPr="009531FC" w:rsidRDefault="3A0DB3DA" w:rsidP="005812FF">
            <w:r>
              <w:t>External vendors/suppliers</w:t>
            </w: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E9" w14:textId="77777777" w:rsidR="00A44288" w:rsidRPr="009531FC" w:rsidRDefault="00A44288" w:rsidP="001D30D4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EA" w14:textId="77777777" w:rsidR="00A44288" w:rsidRPr="009531FC" w:rsidRDefault="00A44288" w:rsidP="001D30D4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EB" w14:textId="77777777" w:rsidR="00A44288" w:rsidRPr="009531FC" w:rsidRDefault="00A44288" w:rsidP="001D30D4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EC" w14:textId="77777777" w:rsidR="00A44288" w:rsidRPr="009531FC" w:rsidRDefault="00A44288" w:rsidP="001D30D4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ED" w14:textId="77777777" w:rsidR="00A44288" w:rsidRPr="009531FC" w:rsidRDefault="00A44288" w:rsidP="001D30D4">
            <w:pPr>
              <w:pStyle w:val="Tablenormalcondensed"/>
              <w:rPr>
                <w:highlight w:val="yellow"/>
              </w:rPr>
            </w:pP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3B7246EE" w14:textId="77777777" w:rsidR="00A44288" w:rsidRPr="009531FC" w:rsidRDefault="00A44288" w:rsidP="001D30D4">
            <w:pPr>
              <w:pStyle w:val="Tablenormalcondensed"/>
              <w:rPr>
                <w:highlight w:val="yellow"/>
              </w:rPr>
            </w:pPr>
          </w:p>
        </w:tc>
      </w:tr>
      <w:tr w:rsidR="00A44288" w:rsidRPr="009531FC" w14:paraId="3B7246F8" w14:textId="77777777" w:rsidTr="3A0DB3DA">
        <w:trPr>
          <w:trHeight w:val="233"/>
        </w:trPr>
        <w:tc>
          <w:tcPr>
            <w:tcW w:w="1134" w:type="dxa"/>
            <w:vMerge/>
            <w:tcBorders>
              <w:top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vAlign w:val="center"/>
          </w:tcPr>
          <w:p w14:paraId="3B7246F0" w14:textId="77777777" w:rsidR="00A44288" w:rsidRPr="009531FC" w:rsidRDefault="00A44288" w:rsidP="001D30D4">
            <w:pPr>
              <w:pStyle w:val="Tablenormalcondensed"/>
            </w:pPr>
          </w:p>
        </w:tc>
        <w:tc>
          <w:tcPr>
            <w:tcW w:w="4708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</w:tcPr>
          <w:p w14:paraId="3B7246F1" w14:textId="77777777" w:rsidR="00A44288" w:rsidRPr="009531FC" w:rsidRDefault="3A0DB3DA" w:rsidP="005812FF">
            <w:r>
              <w:t xml:space="preserve">Other government agencies </w:t>
            </w: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F2" w14:textId="77777777" w:rsidR="00A44288" w:rsidRPr="009531FC" w:rsidRDefault="00A44288" w:rsidP="001D30D4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F3" w14:textId="77777777" w:rsidR="00A44288" w:rsidRPr="009531FC" w:rsidRDefault="00A44288" w:rsidP="001D30D4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F4" w14:textId="77777777" w:rsidR="00A44288" w:rsidRPr="009531FC" w:rsidRDefault="00A44288" w:rsidP="001D30D4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1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F5" w14:textId="77777777" w:rsidR="00A44288" w:rsidRPr="009531FC" w:rsidRDefault="00A44288" w:rsidP="001D30D4">
            <w:pPr>
              <w:pStyle w:val="Tablenormalcondensed"/>
            </w:pPr>
            <w:r w:rsidRPr="009531FC">
              <w:sym w:font="Wingdings" w:char="F0FC"/>
            </w: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single" w:sz="6" w:space="0" w:color="1F546B" w:themeColor="text2"/>
            </w:tcBorders>
            <w:shd w:val="clear" w:color="auto" w:fill="auto"/>
            <w:vAlign w:val="center"/>
          </w:tcPr>
          <w:p w14:paraId="3B7246F6" w14:textId="77777777" w:rsidR="00A44288" w:rsidRPr="009531FC" w:rsidRDefault="00A44288" w:rsidP="001D30D4">
            <w:pPr>
              <w:pStyle w:val="Tablenormalcondensed"/>
              <w:rPr>
                <w:highlight w:val="yellow"/>
              </w:rPr>
            </w:pPr>
          </w:p>
        </w:tc>
        <w:tc>
          <w:tcPr>
            <w:tcW w:w="652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</w:tcBorders>
            <w:shd w:val="clear" w:color="auto" w:fill="auto"/>
            <w:vAlign w:val="center"/>
          </w:tcPr>
          <w:p w14:paraId="3B7246F7" w14:textId="77777777" w:rsidR="00A44288" w:rsidRPr="009531FC" w:rsidRDefault="00A44288" w:rsidP="001D30D4">
            <w:pPr>
              <w:pStyle w:val="Tablenormalcondensed"/>
              <w:rPr>
                <w:highlight w:val="yellow"/>
              </w:rPr>
            </w:pPr>
          </w:p>
        </w:tc>
      </w:tr>
    </w:tbl>
    <w:p w14:paraId="3B7246F9" w14:textId="77777777" w:rsidR="008023C3" w:rsidRPr="009531FC" w:rsidRDefault="008023C3" w:rsidP="00883B1E">
      <w:pPr>
        <w:pStyle w:val="Tinyline"/>
      </w:pPr>
    </w:p>
    <w:p w14:paraId="3B7246FA" w14:textId="77777777" w:rsidR="00075526" w:rsidRPr="009531FC" w:rsidRDefault="00075526" w:rsidP="00883B1E">
      <w:pPr>
        <w:pStyle w:val="Tinyline"/>
      </w:pPr>
    </w:p>
    <w:tbl>
      <w:tblPr>
        <w:tblStyle w:val="Blanktable"/>
        <w:tblW w:w="0" w:type="auto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075526" w:rsidRPr="009531FC" w14:paraId="3B7246FC" w14:textId="77777777" w:rsidTr="3A0DB3DA">
        <w:trPr>
          <w:tblHeader/>
        </w:trPr>
        <w:tc>
          <w:tcPr>
            <w:tcW w:w="9747" w:type="dxa"/>
            <w:gridSpan w:val="2"/>
            <w:tcBorders>
              <w:top w:val="single" w:sz="6" w:space="0" w:color="1F546B" w:themeColor="text2"/>
              <w:left w:val="single" w:sz="6" w:space="0" w:color="1F546B" w:themeColor="text2"/>
              <w:bottom w:val="nil"/>
              <w:right w:val="single" w:sz="6" w:space="0" w:color="1F546B" w:themeColor="text2"/>
            </w:tcBorders>
            <w:shd w:val="clear" w:color="auto" w:fill="1F546B" w:themeFill="text2"/>
          </w:tcPr>
          <w:p w14:paraId="3B7246FB" w14:textId="77777777" w:rsidR="00075526" w:rsidRPr="009531FC" w:rsidRDefault="3A0DB3DA" w:rsidP="00075526">
            <w:pPr>
              <w:pStyle w:val="Tableheading"/>
            </w:pPr>
            <w:r>
              <w:t xml:space="preserve">Your delegations </w:t>
            </w:r>
          </w:p>
        </w:tc>
      </w:tr>
      <w:tr w:rsidR="00075526" w:rsidRPr="009531FC" w14:paraId="3B7246FF" w14:textId="77777777" w:rsidTr="3A0DB3DA">
        <w:tc>
          <w:tcPr>
            <w:tcW w:w="4873" w:type="dxa"/>
            <w:tcBorders>
              <w:top w:val="nil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3B7246FD" w14:textId="77777777" w:rsidR="00075526" w:rsidRPr="009531FC" w:rsidRDefault="3A0DB3DA" w:rsidP="008323CD">
            <w:pPr>
              <w:pStyle w:val="Tablenormal0"/>
            </w:pPr>
            <w:r>
              <w:t>Human Resources and financial delegations</w:t>
            </w:r>
          </w:p>
        </w:tc>
        <w:tc>
          <w:tcPr>
            <w:tcW w:w="4874" w:type="dxa"/>
            <w:tcBorders>
              <w:top w:val="nil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3B7246FE" w14:textId="77777777" w:rsidR="00075526" w:rsidRPr="009531FC" w:rsidRDefault="3A0DB3DA" w:rsidP="00075526">
            <w:pPr>
              <w:pStyle w:val="Tablenormal0"/>
            </w:pPr>
            <w:r>
              <w:t>Level Z</w:t>
            </w:r>
          </w:p>
        </w:tc>
      </w:tr>
      <w:tr w:rsidR="00075526" w:rsidRPr="009531FC" w14:paraId="3B724702" w14:textId="77777777" w:rsidTr="3A0DB3DA">
        <w:tc>
          <w:tcPr>
            <w:tcW w:w="4873" w:type="dxa"/>
            <w:tcBorders>
              <w:top w:val="single" w:sz="6" w:space="0" w:color="1F546B" w:themeColor="text2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3B724700" w14:textId="77777777" w:rsidR="00075526" w:rsidRPr="009531FC" w:rsidRDefault="3A0DB3DA" w:rsidP="008323CD">
            <w:pPr>
              <w:pStyle w:val="Tablenormal0"/>
            </w:pPr>
            <w:r>
              <w:t>Direct reports</w:t>
            </w:r>
          </w:p>
        </w:tc>
        <w:tc>
          <w:tcPr>
            <w:tcW w:w="4874" w:type="dxa"/>
            <w:tcBorders>
              <w:top w:val="single" w:sz="6" w:space="0" w:color="1F546B" w:themeColor="text2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3B724701" w14:textId="77777777" w:rsidR="00075526" w:rsidRPr="009531FC" w:rsidRDefault="3A0DB3DA" w:rsidP="008323CD">
            <w:pPr>
              <w:pStyle w:val="Tablenormal0"/>
            </w:pPr>
            <w:r>
              <w:t>none</w:t>
            </w:r>
          </w:p>
        </w:tc>
      </w:tr>
    </w:tbl>
    <w:p w14:paraId="3B724703" w14:textId="77777777" w:rsidR="00883B1E" w:rsidRPr="009531FC" w:rsidRDefault="00883B1E" w:rsidP="00883B1E">
      <w:pPr>
        <w:pStyle w:val="Tinyline"/>
      </w:pPr>
    </w:p>
    <w:p w14:paraId="3B724704" w14:textId="77777777" w:rsidR="00075526" w:rsidRPr="009531FC" w:rsidRDefault="00075526" w:rsidP="00883B1E">
      <w:pPr>
        <w:pStyle w:val="Tinyline"/>
      </w:pPr>
    </w:p>
    <w:tbl>
      <w:tblPr>
        <w:tblStyle w:val="Blanktable"/>
        <w:tblW w:w="0" w:type="auto"/>
        <w:tblBorders>
          <w:top w:val="single" w:sz="6" w:space="0" w:color="1F546B" w:themeColor="text2"/>
          <w:left w:val="single" w:sz="6" w:space="0" w:color="1F546B" w:themeColor="text2"/>
          <w:bottom w:val="single" w:sz="6" w:space="0" w:color="1F546B" w:themeColor="text2"/>
          <w:right w:val="single" w:sz="6" w:space="0" w:color="1F546B" w:themeColor="text2"/>
          <w:insideH w:val="single" w:sz="6" w:space="0" w:color="1F546B" w:themeColor="text2"/>
          <w:insideV w:val="single" w:sz="6" w:space="0" w:color="1F546B" w:themeColor="text2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8023C3" w:rsidRPr="009531FC" w14:paraId="3B724707" w14:textId="77777777" w:rsidTr="3A0DB3DA">
        <w:trPr>
          <w:tblHeader/>
        </w:trPr>
        <w:tc>
          <w:tcPr>
            <w:tcW w:w="4873" w:type="dxa"/>
            <w:tcBorders>
              <w:top w:val="single" w:sz="6" w:space="0" w:color="1F546B" w:themeColor="text2"/>
              <w:left w:val="single" w:sz="6" w:space="0" w:color="1F546B" w:themeColor="text2"/>
              <w:bottom w:val="nil"/>
              <w:right w:val="single" w:sz="6" w:space="0" w:color="FFFFFF" w:themeColor="background1"/>
            </w:tcBorders>
            <w:shd w:val="clear" w:color="auto" w:fill="1F546B" w:themeFill="text2"/>
          </w:tcPr>
          <w:p w14:paraId="3B724705" w14:textId="77777777" w:rsidR="008023C3" w:rsidRPr="009531FC" w:rsidRDefault="3A0DB3DA" w:rsidP="00B90EE6">
            <w:pPr>
              <w:pStyle w:val="Tableheading"/>
            </w:pPr>
            <w:r>
              <w:t>Your success profile for this role</w:t>
            </w:r>
          </w:p>
        </w:tc>
        <w:tc>
          <w:tcPr>
            <w:tcW w:w="4874" w:type="dxa"/>
            <w:tcBorders>
              <w:top w:val="single" w:sz="6" w:space="0" w:color="1F546B" w:themeColor="text2"/>
              <w:left w:val="single" w:sz="6" w:space="0" w:color="FFFFFF" w:themeColor="background1"/>
              <w:bottom w:val="nil"/>
              <w:right w:val="single" w:sz="6" w:space="0" w:color="1F546B" w:themeColor="text2"/>
            </w:tcBorders>
            <w:shd w:val="clear" w:color="auto" w:fill="1F546B" w:themeFill="text2"/>
          </w:tcPr>
          <w:p w14:paraId="3B724706" w14:textId="77777777" w:rsidR="008023C3" w:rsidRPr="009531FC" w:rsidRDefault="3A0DB3DA" w:rsidP="00B90EE6">
            <w:pPr>
              <w:pStyle w:val="Tableheading"/>
            </w:pPr>
            <w:r>
              <w:t>What you will bring specifically</w:t>
            </w:r>
          </w:p>
        </w:tc>
      </w:tr>
      <w:tr w:rsidR="008023C3" w:rsidRPr="009531FC" w14:paraId="3B72471D" w14:textId="77777777" w:rsidTr="3A0DB3DA">
        <w:tc>
          <w:tcPr>
            <w:tcW w:w="4873" w:type="dxa"/>
            <w:tcBorders>
              <w:top w:val="nil"/>
              <w:left w:val="nil"/>
              <w:bottom w:val="single" w:sz="6" w:space="0" w:color="1F546B" w:themeColor="text2"/>
              <w:right w:val="single" w:sz="6" w:space="0" w:color="1F546B" w:themeColor="text2"/>
            </w:tcBorders>
          </w:tcPr>
          <w:p w14:paraId="114B7635" w14:textId="77777777" w:rsidR="008D5FB2" w:rsidRPr="008023C3" w:rsidRDefault="3A0DB3DA" w:rsidP="008D5FB2">
            <w:pPr>
              <w:pStyle w:val="Tablenormal0"/>
            </w:pPr>
            <w:r>
              <w:t xml:space="preserve">At DIA, we have a Capability Framework to help guide our people towards the behaviours and skills needed to be successful. The core success profile for this role is </w:t>
            </w:r>
            <w:hyperlink r:id="rId19">
              <w:r w:rsidRPr="3A0DB3DA">
                <w:rPr>
                  <w:rStyle w:val="Hyperlink"/>
                </w:rPr>
                <w:t>Specialist</w:t>
              </w:r>
            </w:hyperlink>
            <w:r>
              <w:t>.</w:t>
            </w:r>
            <w:r w:rsidR="008D5FB2">
              <w:br/>
            </w:r>
            <w:r w:rsidR="008D5FB2">
              <w:br/>
            </w:r>
            <w:r w:rsidRPr="3A0DB3DA">
              <w:rPr>
                <w:b/>
                <w:bCs/>
              </w:rPr>
              <w:t>Keys to Success:</w:t>
            </w:r>
          </w:p>
          <w:p w14:paraId="170297DD" w14:textId="77777777" w:rsidR="008D5FB2" w:rsidRDefault="3A0DB3DA" w:rsidP="008D5FB2">
            <w:pPr>
              <w:pStyle w:val="Tablebullet"/>
            </w:pPr>
            <w:r>
              <w:t>Problem solving</w:t>
            </w:r>
          </w:p>
          <w:p w14:paraId="5988B8A3" w14:textId="77777777" w:rsidR="008D5FB2" w:rsidRDefault="3A0DB3DA" w:rsidP="008D5FB2">
            <w:pPr>
              <w:pStyle w:val="Tablebullet"/>
            </w:pPr>
            <w:r>
              <w:t>Critical thinking</w:t>
            </w:r>
          </w:p>
          <w:p w14:paraId="6D202203" w14:textId="77777777" w:rsidR="008D5FB2" w:rsidRDefault="3A0DB3DA" w:rsidP="008D5FB2">
            <w:pPr>
              <w:pStyle w:val="Tablebullet"/>
            </w:pPr>
            <w:r>
              <w:t>Interpersonal savvy</w:t>
            </w:r>
          </w:p>
          <w:p w14:paraId="04C5B8B1" w14:textId="77777777" w:rsidR="008D5FB2" w:rsidRDefault="3A0DB3DA" w:rsidP="008D5FB2">
            <w:pPr>
              <w:pStyle w:val="Tablebullet"/>
            </w:pPr>
            <w:r>
              <w:t>Navigating complexity</w:t>
            </w:r>
          </w:p>
          <w:p w14:paraId="304B0B7C" w14:textId="77777777" w:rsidR="008D5FB2" w:rsidRDefault="3A0DB3DA" w:rsidP="008D5FB2">
            <w:pPr>
              <w:pStyle w:val="Tablebullet"/>
            </w:pPr>
            <w:r>
              <w:t>Communicating with influence</w:t>
            </w:r>
          </w:p>
          <w:p w14:paraId="3B72470E" w14:textId="4A045BD4" w:rsidR="008023C3" w:rsidRPr="009531FC" w:rsidRDefault="3A0DB3DA" w:rsidP="008D5FB2">
            <w:pPr>
              <w:pStyle w:val="Tablebullet"/>
            </w:pPr>
            <w:r>
              <w:t>Technical and specialist learning</w:t>
            </w:r>
          </w:p>
        </w:tc>
        <w:tc>
          <w:tcPr>
            <w:tcW w:w="4874" w:type="dxa"/>
            <w:tcBorders>
              <w:top w:val="nil"/>
              <w:left w:val="single" w:sz="6" w:space="0" w:color="1F546B" w:themeColor="text2"/>
              <w:bottom w:val="single" w:sz="6" w:space="0" w:color="1F546B" w:themeColor="text2"/>
              <w:right w:val="nil"/>
            </w:tcBorders>
          </w:tcPr>
          <w:p w14:paraId="3B72470F" w14:textId="77777777" w:rsidR="008023C3" w:rsidRPr="009531FC" w:rsidRDefault="3A0DB3DA" w:rsidP="3A0DB3DA">
            <w:pPr>
              <w:pStyle w:val="Tablenormal0"/>
              <w:rPr>
                <w:b/>
                <w:bCs/>
              </w:rPr>
            </w:pPr>
            <w:r w:rsidRPr="3A0DB3DA">
              <w:rPr>
                <w:b/>
                <w:bCs/>
              </w:rPr>
              <w:t xml:space="preserve">Experience: </w:t>
            </w:r>
          </w:p>
          <w:p w14:paraId="3B724710" w14:textId="77777777" w:rsidR="009B73EF" w:rsidRPr="009531FC" w:rsidRDefault="3A0DB3DA" w:rsidP="009B73EF">
            <w:pPr>
              <w:pStyle w:val="Tablebullet"/>
            </w:pPr>
            <w:r>
              <w:t>Proven experience across the project lifecycle and the solution development lifecycle – including business analysis &amp; research, business process mapping, and the documentation of business requirements (functional &amp; non-functional)</w:t>
            </w:r>
          </w:p>
          <w:p w14:paraId="3B724711" w14:textId="77777777" w:rsidR="009B73EF" w:rsidRPr="009531FC" w:rsidRDefault="3A0DB3DA" w:rsidP="009B73EF">
            <w:pPr>
              <w:pStyle w:val="Tablebullet"/>
            </w:pPr>
            <w:r>
              <w:t>Proven experience in providing high quality documentation and communications (verbal &amp; written) within a project or programme</w:t>
            </w:r>
          </w:p>
          <w:p w14:paraId="3B724712" w14:textId="77777777" w:rsidR="008023C3" w:rsidRPr="009531FC" w:rsidRDefault="3A0DB3DA" w:rsidP="009B73EF">
            <w:pPr>
              <w:pStyle w:val="Tablebullet"/>
            </w:pPr>
            <w:r>
              <w:t>Proven experience in successfully managing diverse stakeholder relationships both within an organisation and externally (i.e. vendors, across organisations)</w:t>
            </w:r>
          </w:p>
          <w:p w14:paraId="3B724713" w14:textId="77777777" w:rsidR="008023C3" w:rsidRPr="009531FC" w:rsidRDefault="3A0DB3DA" w:rsidP="3A0DB3DA">
            <w:pPr>
              <w:pStyle w:val="Tablenormal0"/>
              <w:rPr>
                <w:b/>
                <w:bCs/>
              </w:rPr>
            </w:pPr>
            <w:r w:rsidRPr="3A0DB3DA">
              <w:rPr>
                <w:b/>
                <w:bCs/>
              </w:rPr>
              <w:t>Knowledge:</w:t>
            </w:r>
          </w:p>
          <w:p w14:paraId="3B724714" w14:textId="77777777" w:rsidR="008023C3" w:rsidRPr="009531FC" w:rsidRDefault="3A0DB3DA" w:rsidP="009B73EF">
            <w:pPr>
              <w:pStyle w:val="Tablebullet"/>
            </w:pPr>
            <w:r>
              <w:t xml:space="preserve">Sound understanding of Information &amp; Communication Technology best practices, </w:t>
            </w:r>
            <w:r>
              <w:lastRenderedPageBreak/>
              <w:t>standards and methods</w:t>
            </w:r>
          </w:p>
          <w:p w14:paraId="3B724715" w14:textId="77777777" w:rsidR="008023C3" w:rsidRPr="009531FC" w:rsidRDefault="3A0DB3DA" w:rsidP="3A0DB3DA">
            <w:pPr>
              <w:pStyle w:val="Tablenormal0"/>
              <w:rPr>
                <w:b/>
                <w:bCs/>
              </w:rPr>
            </w:pPr>
            <w:r w:rsidRPr="3A0DB3DA">
              <w:rPr>
                <w:b/>
                <w:bCs/>
              </w:rPr>
              <w:t>Skills:</w:t>
            </w:r>
          </w:p>
          <w:p w14:paraId="3B724716" w14:textId="77777777" w:rsidR="009B73EF" w:rsidRPr="009531FC" w:rsidRDefault="3A0DB3DA" w:rsidP="009B73EF">
            <w:pPr>
              <w:pStyle w:val="Tablebullet"/>
            </w:pPr>
            <w:r>
              <w:t>Strategic capability:  the ability and desire to think beyond immediate issues, to consider the long-term and broader implications, and clearly identifies what needs to be done</w:t>
            </w:r>
          </w:p>
          <w:p w14:paraId="3B724717" w14:textId="77777777" w:rsidR="009B73EF" w:rsidRPr="009531FC" w:rsidRDefault="3A0DB3DA" w:rsidP="009B73EF">
            <w:pPr>
              <w:pStyle w:val="Tablebullet"/>
            </w:pPr>
            <w:r>
              <w:t>Sound project management skills:  able to plan, manage and follow through, ensures the best flow and completion of activities that deliver project results, on time, to specification and within budget</w:t>
            </w:r>
          </w:p>
          <w:p w14:paraId="3B724718" w14:textId="77777777" w:rsidR="009B73EF" w:rsidRPr="009531FC" w:rsidRDefault="3A0DB3DA" w:rsidP="009B73EF">
            <w:pPr>
              <w:pStyle w:val="Tablebullet"/>
            </w:pPr>
            <w:r>
              <w:t>System and information management skills:  able to manage information and systems needed to achieve business objectives</w:t>
            </w:r>
          </w:p>
          <w:p w14:paraId="3B724719" w14:textId="77777777" w:rsidR="009B73EF" w:rsidRPr="009531FC" w:rsidRDefault="3A0DB3DA" w:rsidP="009B73EF">
            <w:pPr>
              <w:pStyle w:val="Tablebullet"/>
            </w:pPr>
            <w:r>
              <w:t>Systems thinking skills:  able to predict and influence the behaviour of any system through understanding the underlying structure</w:t>
            </w:r>
          </w:p>
          <w:p w14:paraId="3B72471A" w14:textId="77777777" w:rsidR="008023C3" w:rsidRPr="009531FC" w:rsidRDefault="3A0DB3DA" w:rsidP="009B73EF">
            <w:pPr>
              <w:pStyle w:val="Tablebullet"/>
            </w:pPr>
            <w:r>
              <w:t>Strong self-management skills: able to take the initiative on business analysis activities without assistance, to apply a range of appropriate analytical techniques with minimal supervision, and to solve problems with minimal supervision</w:t>
            </w:r>
          </w:p>
          <w:p w14:paraId="3B72471B" w14:textId="77777777" w:rsidR="008023C3" w:rsidRPr="009531FC" w:rsidRDefault="3A0DB3DA" w:rsidP="3A0DB3DA">
            <w:pPr>
              <w:pStyle w:val="Tablenormal0"/>
              <w:rPr>
                <w:b/>
                <w:bCs/>
              </w:rPr>
            </w:pPr>
            <w:r w:rsidRPr="3A0DB3DA">
              <w:rPr>
                <w:b/>
                <w:bCs/>
              </w:rPr>
              <w:t>Other requirements:</w:t>
            </w:r>
          </w:p>
          <w:p w14:paraId="3B72471C" w14:textId="77777777" w:rsidR="00164791" w:rsidRPr="009531FC" w:rsidRDefault="3A0DB3DA" w:rsidP="009531FC">
            <w:pPr>
              <w:pStyle w:val="Tablebullet"/>
            </w:pPr>
            <w:r>
              <w:t xml:space="preserve">Relevant tertiary qualification or equivalent experience </w:t>
            </w:r>
          </w:p>
        </w:tc>
      </w:tr>
    </w:tbl>
    <w:p w14:paraId="3B72471E" w14:textId="77777777" w:rsidR="001676BD" w:rsidRPr="009531FC" w:rsidRDefault="001676BD" w:rsidP="00B90EE6">
      <w:pPr>
        <w:pStyle w:val="Tinyline"/>
      </w:pPr>
    </w:p>
    <w:sectPr w:rsidR="001676BD" w:rsidRPr="009531FC" w:rsidSect="00952122">
      <w:pgSz w:w="11907" w:h="16840" w:code="9"/>
      <w:pgMar w:top="1134" w:right="1134" w:bottom="992" w:left="1134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24726" w14:textId="77777777" w:rsidR="00E20833" w:rsidRDefault="00E20833">
      <w:r>
        <w:separator/>
      </w:r>
    </w:p>
    <w:p w14:paraId="3B724727" w14:textId="77777777" w:rsidR="00E20833" w:rsidRDefault="00E20833"/>
    <w:p w14:paraId="3B724728" w14:textId="77777777" w:rsidR="00E20833" w:rsidRDefault="00E20833"/>
  </w:endnote>
  <w:endnote w:type="continuationSeparator" w:id="0">
    <w:p w14:paraId="3B724729" w14:textId="77777777" w:rsidR="00E20833" w:rsidRDefault="00E20833">
      <w:r>
        <w:continuationSeparator/>
      </w:r>
    </w:p>
    <w:p w14:paraId="3B72472A" w14:textId="77777777" w:rsidR="00E20833" w:rsidRDefault="00E20833"/>
    <w:p w14:paraId="3B72472B" w14:textId="77777777" w:rsidR="00E20833" w:rsidRDefault="00E20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6165" w14:textId="77777777" w:rsidR="00AB779B" w:rsidRDefault="00AB7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472E" w14:textId="77777777" w:rsidR="00E20833" w:rsidRDefault="00E20833" w:rsidP="001C15EE">
    <w:pPr>
      <w:pStyle w:val="Footer"/>
      <w:tabs>
        <w:tab w:val="right" w:pos="9639"/>
      </w:tabs>
      <w:ind w:right="-1"/>
    </w:pPr>
    <w:r>
      <w:tab/>
      <w:t xml:space="preserve">Page </w:t>
    </w:r>
    <w:r w:rsidR="009672E3">
      <w:rPr>
        <w:noProof/>
      </w:rPr>
      <w:fldChar w:fldCharType="begin"/>
    </w:r>
    <w:r w:rsidR="009672E3">
      <w:instrText xml:space="preserve"> PAGE  \* Arabic  \* MERGEFORMAT </w:instrText>
    </w:r>
    <w:r w:rsidR="009672E3">
      <w:fldChar w:fldCharType="separate"/>
    </w:r>
    <w:r w:rsidR="008D5FB2">
      <w:rPr>
        <w:noProof/>
      </w:rPr>
      <w:t>3</w:t>
    </w:r>
    <w:r w:rsidR="009672E3">
      <w:rPr>
        <w:noProof/>
      </w:rPr>
      <w:fldChar w:fldCharType="end"/>
    </w:r>
    <w:r>
      <w:t xml:space="preserve"> of </w:t>
    </w:r>
    <w:r w:rsidR="00F52AF7">
      <w:rPr>
        <w:noProof/>
      </w:rPr>
      <w:fldChar w:fldCharType="begin"/>
    </w:r>
    <w:r w:rsidR="00F52AF7">
      <w:rPr>
        <w:noProof/>
      </w:rPr>
      <w:instrText xml:space="preserve"> NUMPAGES   \* MERGEFORMAT </w:instrText>
    </w:r>
    <w:r w:rsidR="00F52AF7">
      <w:rPr>
        <w:noProof/>
      </w:rPr>
      <w:fldChar w:fldCharType="separate"/>
    </w:r>
    <w:r w:rsidR="008D5FB2">
      <w:rPr>
        <w:noProof/>
      </w:rPr>
      <w:t>4</w:t>
    </w:r>
    <w:r w:rsidR="00F52AF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4730" w14:textId="698EDC67" w:rsidR="00E20833" w:rsidRDefault="00AB779B" w:rsidP="001C15EE">
    <w:pPr>
      <w:pStyle w:val="Footer"/>
      <w:tabs>
        <w:tab w:val="right" w:pos="9639"/>
      </w:tabs>
      <w:ind w:right="-1"/>
    </w:pPr>
    <w:r>
      <w:rPr>
        <w:noProof/>
        <w:lang w:eastAsia="en-NZ"/>
      </w:rPr>
      <w:drawing>
        <wp:anchor distT="0" distB="0" distL="114300" distR="114300" simplePos="0" relativeHeight="251659776" behindDoc="0" locked="0" layoutInCell="1" allowOverlap="1" wp14:anchorId="28AA5BD9" wp14:editId="5EC94E3E">
          <wp:simplePos x="0" y="0"/>
          <wp:positionH relativeFrom="column">
            <wp:posOffset>4586605</wp:posOffset>
          </wp:positionH>
          <wp:positionV relativeFrom="paragraph">
            <wp:posOffset>-191135</wp:posOffset>
          </wp:positionV>
          <wp:extent cx="2338705" cy="627380"/>
          <wp:effectExtent l="0" t="0" r="0" b="1270"/>
          <wp:wrapSquare wrapText="bothSides"/>
          <wp:docPr id="5" name="Picture 5" descr="T:\Logos\DIA Logo\DIA Logo - Black (Word Template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Logos\DIA Logo\DIA Logo - Black (Word Templates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24721" w14:textId="77777777" w:rsidR="00E20833" w:rsidRDefault="00E20833" w:rsidP="00FB1990">
      <w:pPr>
        <w:pStyle w:val="Spacer"/>
      </w:pPr>
      <w:r>
        <w:separator/>
      </w:r>
    </w:p>
    <w:p w14:paraId="3B724722" w14:textId="77777777" w:rsidR="00E20833" w:rsidRDefault="00E20833" w:rsidP="00FB1990">
      <w:pPr>
        <w:pStyle w:val="Spacer"/>
      </w:pPr>
    </w:p>
  </w:footnote>
  <w:footnote w:type="continuationSeparator" w:id="0">
    <w:p w14:paraId="3B724723" w14:textId="77777777" w:rsidR="00E20833" w:rsidRDefault="00E20833">
      <w:r>
        <w:continuationSeparator/>
      </w:r>
    </w:p>
    <w:p w14:paraId="3B724724" w14:textId="77777777" w:rsidR="00E20833" w:rsidRDefault="00E20833"/>
    <w:p w14:paraId="3B724725" w14:textId="77777777" w:rsidR="00E20833" w:rsidRDefault="00E208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0DBB6" w14:textId="77777777" w:rsidR="00AB779B" w:rsidRDefault="00AB7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472C" w14:textId="77777777" w:rsidR="00E20833" w:rsidRPr="00CD3498" w:rsidRDefault="00F52AF7" w:rsidP="003F1357">
    <w:pPr>
      <w:pStyle w:val="Header"/>
      <w:tabs>
        <w:tab w:val="right" w:pos="9639"/>
      </w:tabs>
    </w:pPr>
    <w:sdt>
      <w:sdtPr>
        <w:id w:val="-911700179"/>
        <w:docPartObj>
          <w:docPartGallery w:val="Watermarks"/>
          <w:docPartUnique/>
        </w:docPartObj>
      </w:sdtPr>
      <w:sdtEndPr/>
      <w:sdtContent/>
    </w:sdt>
    <w:r w:rsidR="00E20833" w:rsidRPr="00CD3498">
      <w:tab/>
      <w:t xml:space="preserve">The Department of Internal </w:t>
    </w:r>
    <w:proofErr w:type="spellStart"/>
    <w:r w:rsidR="00E20833" w:rsidRPr="00CD3498">
      <w:t>Affairs</w:t>
    </w:r>
    <w:r w:rsidR="3A0DB3DA">
      <w:t>The</w:t>
    </w:r>
    <w:proofErr w:type="spellEnd"/>
    <w:r w:rsidR="3A0DB3DA">
      <w:t xml:space="preserve"> Department of Internal Affairs</w:t>
    </w:r>
  </w:p>
  <w:p w14:paraId="3B72472D" w14:textId="77777777" w:rsidR="00E20833" w:rsidRPr="00952122" w:rsidRDefault="00E20833" w:rsidP="003F1357">
    <w:pPr>
      <w:pStyle w:val="Header"/>
      <w:tabs>
        <w:tab w:val="right" w:pos="9639"/>
      </w:tabs>
    </w:pPr>
    <w:r w:rsidRPr="00CD3498">
      <w:tab/>
      <w:t xml:space="preserve">Te Tari </w:t>
    </w:r>
    <w:proofErr w:type="spellStart"/>
    <w:r w:rsidRPr="00CD3498">
      <w:t>Taiwhenua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472F" w14:textId="77777777" w:rsidR="00E20833" w:rsidRDefault="00E20833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0" locked="0" layoutInCell="1" allowOverlap="1" wp14:anchorId="3B724731" wp14:editId="3B724732">
          <wp:simplePos x="0" y="0"/>
          <wp:positionH relativeFrom="page">
            <wp:align>center</wp:align>
          </wp:positionH>
          <wp:positionV relativeFrom="page">
            <wp:posOffset>294640</wp:posOffset>
          </wp:positionV>
          <wp:extent cx="6840000" cy="1566000"/>
          <wp:effectExtent l="0" t="0" r="0" b="0"/>
          <wp:wrapTopAndBottom/>
          <wp:docPr id="15" name="Picture 15" descr="The text on this image says: &quot;Job description. Haere mai. This job description is your go-to place for all the ins and outs of this role at Internal Affair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D header 2014-12-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56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483B3D"/>
    <w:multiLevelType w:val="hybridMultilevel"/>
    <w:tmpl w:val="A8B0E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10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1" w15:restartNumberingAfterBreak="0">
    <w:nsid w:val="138347EE"/>
    <w:multiLevelType w:val="hybridMultilevel"/>
    <w:tmpl w:val="50C035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3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E1C6F"/>
    <w:multiLevelType w:val="hybridMultilevel"/>
    <w:tmpl w:val="DF487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9544387"/>
    <w:multiLevelType w:val="hybridMultilevel"/>
    <w:tmpl w:val="961656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598B67B4"/>
    <w:multiLevelType w:val="hybridMultilevel"/>
    <w:tmpl w:val="54A8424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5DC232E0"/>
    <w:multiLevelType w:val="hybridMultilevel"/>
    <w:tmpl w:val="5144013E"/>
    <w:lvl w:ilvl="0" w:tplc="20BAE7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FD40A31"/>
    <w:multiLevelType w:val="multilevel"/>
    <w:tmpl w:val="4FE0B1C6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5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7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8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9"/>
  </w:num>
  <w:num w:numId="8">
    <w:abstractNumId w:val="23"/>
  </w:num>
  <w:num w:numId="9">
    <w:abstractNumId w:val="17"/>
  </w:num>
  <w:num w:numId="10">
    <w:abstractNumId w:val="12"/>
  </w:num>
  <w:num w:numId="11">
    <w:abstractNumId w:val="24"/>
  </w:num>
  <w:num w:numId="12">
    <w:abstractNumId w:val="26"/>
  </w:num>
  <w:num w:numId="13">
    <w:abstractNumId w:val="28"/>
  </w:num>
  <w:num w:numId="14">
    <w:abstractNumId w:val="8"/>
  </w:num>
  <w:num w:numId="15">
    <w:abstractNumId w:val="15"/>
  </w:num>
  <w:num w:numId="16">
    <w:abstractNumId w:val="29"/>
  </w:num>
  <w:num w:numId="17">
    <w:abstractNumId w:val="27"/>
  </w:num>
  <w:num w:numId="18">
    <w:abstractNumId w:val="25"/>
  </w:num>
  <w:num w:numId="19">
    <w:abstractNumId w:val="18"/>
  </w:num>
  <w:num w:numId="20">
    <w:abstractNumId w:val="16"/>
  </w:num>
  <w:num w:numId="21">
    <w:abstractNumId w:val="10"/>
  </w:num>
  <w:num w:numId="22">
    <w:abstractNumId w:val="7"/>
  </w:num>
  <w:num w:numId="23">
    <w:abstractNumId w:val="13"/>
  </w:num>
  <w:num w:numId="24">
    <w:abstractNumId w:val="9"/>
  </w:num>
  <w:num w:numId="25">
    <w:abstractNumId w:val="21"/>
  </w:num>
  <w:num w:numId="26">
    <w:abstractNumId w:val="20"/>
  </w:num>
  <w:num w:numId="27">
    <w:abstractNumId w:val="24"/>
  </w:num>
  <w:num w:numId="28">
    <w:abstractNumId w:val="26"/>
  </w:num>
  <w:num w:numId="29">
    <w:abstractNumId w:val="24"/>
  </w:num>
  <w:num w:numId="30">
    <w:abstractNumId w:val="24"/>
  </w:num>
  <w:num w:numId="31">
    <w:abstractNumId w:val="26"/>
  </w:num>
  <w:num w:numId="32">
    <w:abstractNumId w:val="26"/>
  </w:num>
  <w:num w:numId="33">
    <w:abstractNumId w:val="26"/>
  </w:num>
  <w:num w:numId="34">
    <w:abstractNumId w:val="6"/>
  </w:num>
  <w:num w:numId="35">
    <w:abstractNumId w:val="14"/>
  </w:num>
  <w:num w:numId="36">
    <w:abstractNumId w:val="22"/>
  </w:num>
  <w:num w:numId="37">
    <w:abstractNumId w:val="26"/>
  </w:num>
  <w:num w:numId="38">
    <w:abstractNumId w:val="11"/>
  </w:num>
  <w:num w:numId="39">
    <w:abstractNumId w:val="26"/>
  </w:num>
  <w:num w:numId="40">
    <w:abstractNumId w:val="26"/>
  </w:num>
  <w:num w:numId="41">
    <w:abstractNumId w:val="26"/>
  </w:num>
  <w:num w:numId="42">
    <w:abstractNumId w:val="26"/>
  </w:num>
  <w:num w:numId="43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599"/>
    <w:rsid w:val="00003360"/>
    <w:rsid w:val="00003FC7"/>
    <w:rsid w:val="0000573D"/>
    <w:rsid w:val="00005919"/>
    <w:rsid w:val="00007C42"/>
    <w:rsid w:val="00015020"/>
    <w:rsid w:val="0001647B"/>
    <w:rsid w:val="00020010"/>
    <w:rsid w:val="00034673"/>
    <w:rsid w:val="00036671"/>
    <w:rsid w:val="00037226"/>
    <w:rsid w:val="000409E2"/>
    <w:rsid w:val="00044EA1"/>
    <w:rsid w:val="0004703F"/>
    <w:rsid w:val="00054574"/>
    <w:rsid w:val="0005649A"/>
    <w:rsid w:val="00063BB2"/>
    <w:rsid w:val="00065F18"/>
    <w:rsid w:val="00067005"/>
    <w:rsid w:val="00075526"/>
    <w:rsid w:val="00076035"/>
    <w:rsid w:val="00077013"/>
    <w:rsid w:val="0008288C"/>
    <w:rsid w:val="00091C3A"/>
    <w:rsid w:val="000D61F6"/>
    <w:rsid w:val="000E3240"/>
    <w:rsid w:val="000E677B"/>
    <w:rsid w:val="000F4ADF"/>
    <w:rsid w:val="000F61AF"/>
    <w:rsid w:val="0010171C"/>
    <w:rsid w:val="00102FAD"/>
    <w:rsid w:val="00105000"/>
    <w:rsid w:val="00121870"/>
    <w:rsid w:val="00126FDE"/>
    <w:rsid w:val="0013703F"/>
    <w:rsid w:val="00140ED2"/>
    <w:rsid w:val="00143E7C"/>
    <w:rsid w:val="0014415C"/>
    <w:rsid w:val="0014565E"/>
    <w:rsid w:val="001536C9"/>
    <w:rsid w:val="0015659F"/>
    <w:rsid w:val="0016433D"/>
    <w:rsid w:val="00164791"/>
    <w:rsid w:val="001676BD"/>
    <w:rsid w:val="00184C0F"/>
    <w:rsid w:val="001A069E"/>
    <w:rsid w:val="001A5F55"/>
    <w:rsid w:val="001C0031"/>
    <w:rsid w:val="001C0C30"/>
    <w:rsid w:val="001C15EE"/>
    <w:rsid w:val="001D0111"/>
    <w:rsid w:val="001D30D4"/>
    <w:rsid w:val="001D7EAE"/>
    <w:rsid w:val="001E3565"/>
    <w:rsid w:val="001E64FC"/>
    <w:rsid w:val="001F0724"/>
    <w:rsid w:val="001F7D04"/>
    <w:rsid w:val="002007DF"/>
    <w:rsid w:val="00205FE8"/>
    <w:rsid w:val="00206BA3"/>
    <w:rsid w:val="00215160"/>
    <w:rsid w:val="002224B4"/>
    <w:rsid w:val="002260E7"/>
    <w:rsid w:val="00226D5E"/>
    <w:rsid w:val="00237A3D"/>
    <w:rsid w:val="00240E83"/>
    <w:rsid w:val="002452F8"/>
    <w:rsid w:val="002502D1"/>
    <w:rsid w:val="00255E1D"/>
    <w:rsid w:val="00260A17"/>
    <w:rsid w:val="00265F69"/>
    <w:rsid w:val="00267445"/>
    <w:rsid w:val="00267EDC"/>
    <w:rsid w:val="00270EEC"/>
    <w:rsid w:val="002777D8"/>
    <w:rsid w:val="002806A2"/>
    <w:rsid w:val="00285621"/>
    <w:rsid w:val="00297CC7"/>
    <w:rsid w:val="002A194F"/>
    <w:rsid w:val="002A4BD9"/>
    <w:rsid w:val="002A4FE7"/>
    <w:rsid w:val="002B1CEB"/>
    <w:rsid w:val="002C71C6"/>
    <w:rsid w:val="002D3125"/>
    <w:rsid w:val="002D4F42"/>
    <w:rsid w:val="0030084C"/>
    <w:rsid w:val="003039E1"/>
    <w:rsid w:val="00306AD5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D175D"/>
    <w:rsid w:val="003F1357"/>
    <w:rsid w:val="003F2B58"/>
    <w:rsid w:val="003F52D2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145"/>
    <w:rsid w:val="00457E34"/>
    <w:rsid w:val="00460A83"/>
    <w:rsid w:val="00460B3F"/>
    <w:rsid w:val="00464752"/>
    <w:rsid w:val="0046587F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5DF5"/>
    <w:rsid w:val="005366B6"/>
    <w:rsid w:val="0054495E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12FF"/>
    <w:rsid w:val="0058206B"/>
    <w:rsid w:val="005848D3"/>
    <w:rsid w:val="00585690"/>
    <w:rsid w:val="00592599"/>
    <w:rsid w:val="00594AAA"/>
    <w:rsid w:val="00595B33"/>
    <w:rsid w:val="0059662F"/>
    <w:rsid w:val="005A2652"/>
    <w:rsid w:val="005B7254"/>
    <w:rsid w:val="005D3066"/>
    <w:rsid w:val="005D6013"/>
    <w:rsid w:val="005E4205"/>
    <w:rsid w:val="005E4B13"/>
    <w:rsid w:val="005E4C02"/>
    <w:rsid w:val="005F01DF"/>
    <w:rsid w:val="005F76CC"/>
    <w:rsid w:val="005F7FE0"/>
    <w:rsid w:val="005F7FF8"/>
    <w:rsid w:val="006004C4"/>
    <w:rsid w:val="00600CA4"/>
    <w:rsid w:val="00602416"/>
    <w:rsid w:val="006025CE"/>
    <w:rsid w:val="006041F2"/>
    <w:rsid w:val="006064F5"/>
    <w:rsid w:val="00617298"/>
    <w:rsid w:val="006336F1"/>
    <w:rsid w:val="00637753"/>
    <w:rsid w:val="00660CE4"/>
    <w:rsid w:val="00662716"/>
    <w:rsid w:val="006713ED"/>
    <w:rsid w:val="00675B43"/>
    <w:rsid w:val="00676C9F"/>
    <w:rsid w:val="00677B13"/>
    <w:rsid w:val="00677F4E"/>
    <w:rsid w:val="00681A08"/>
    <w:rsid w:val="00685ECF"/>
    <w:rsid w:val="0068723C"/>
    <w:rsid w:val="006875B8"/>
    <w:rsid w:val="00687CEA"/>
    <w:rsid w:val="00692461"/>
    <w:rsid w:val="00694E01"/>
    <w:rsid w:val="00695171"/>
    <w:rsid w:val="00695B75"/>
    <w:rsid w:val="006A1A95"/>
    <w:rsid w:val="006A38B7"/>
    <w:rsid w:val="006A5C31"/>
    <w:rsid w:val="006B1CB2"/>
    <w:rsid w:val="006B1DD1"/>
    <w:rsid w:val="006B2693"/>
    <w:rsid w:val="006B3396"/>
    <w:rsid w:val="006B4FE7"/>
    <w:rsid w:val="006B60A5"/>
    <w:rsid w:val="006C195E"/>
    <w:rsid w:val="006D638F"/>
    <w:rsid w:val="006D7384"/>
    <w:rsid w:val="006E7BF7"/>
    <w:rsid w:val="00702F2C"/>
    <w:rsid w:val="007068C8"/>
    <w:rsid w:val="00715B8F"/>
    <w:rsid w:val="0073106E"/>
    <w:rsid w:val="00737813"/>
    <w:rsid w:val="00755142"/>
    <w:rsid w:val="00756BB7"/>
    <w:rsid w:val="0075764B"/>
    <w:rsid w:val="00760C01"/>
    <w:rsid w:val="00761293"/>
    <w:rsid w:val="00767C04"/>
    <w:rsid w:val="007736A2"/>
    <w:rsid w:val="007A6226"/>
    <w:rsid w:val="007B3C61"/>
    <w:rsid w:val="007C1D4C"/>
    <w:rsid w:val="007D1918"/>
    <w:rsid w:val="007F03F2"/>
    <w:rsid w:val="008023C3"/>
    <w:rsid w:val="008031DF"/>
    <w:rsid w:val="008065D7"/>
    <w:rsid w:val="008111A3"/>
    <w:rsid w:val="00816E30"/>
    <w:rsid w:val="0081703A"/>
    <w:rsid w:val="0082264B"/>
    <w:rsid w:val="0082765B"/>
    <w:rsid w:val="008323CD"/>
    <w:rsid w:val="008352B1"/>
    <w:rsid w:val="008353E7"/>
    <w:rsid w:val="00835BD7"/>
    <w:rsid w:val="008428E8"/>
    <w:rsid w:val="00843D71"/>
    <w:rsid w:val="00846F11"/>
    <w:rsid w:val="0084745A"/>
    <w:rsid w:val="00857593"/>
    <w:rsid w:val="00870045"/>
    <w:rsid w:val="00876E5F"/>
    <w:rsid w:val="00877819"/>
    <w:rsid w:val="00883B1E"/>
    <w:rsid w:val="00884A12"/>
    <w:rsid w:val="00890CE4"/>
    <w:rsid w:val="00891ED7"/>
    <w:rsid w:val="008B7B54"/>
    <w:rsid w:val="008C2026"/>
    <w:rsid w:val="008C3187"/>
    <w:rsid w:val="008C5E4F"/>
    <w:rsid w:val="008D5FB2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61CB"/>
    <w:rsid w:val="009170B9"/>
    <w:rsid w:val="00923A87"/>
    <w:rsid w:val="00927482"/>
    <w:rsid w:val="00936FF5"/>
    <w:rsid w:val="0094654B"/>
    <w:rsid w:val="0095112B"/>
    <w:rsid w:val="00952122"/>
    <w:rsid w:val="009531FC"/>
    <w:rsid w:val="0095712A"/>
    <w:rsid w:val="0095767E"/>
    <w:rsid w:val="009576D4"/>
    <w:rsid w:val="0096306D"/>
    <w:rsid w:val="009672E3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22D8"/>
    <w:rsid w:val="009A6CB2"/>
    <w:rsid w:val="009B0982"/>
    <w:rsid w:val="009B4C99"/>
    <w:rsid w:val="009B73EF"/>
    <w:rsid w:val="009C0471"/>
    <w:rsid w:val="009C13FB"/>
    <w:rsid w:val="009C42A8"/>
    <w:rsid w:val="009D28CF"/>
    <w:rsid w:val="009D546F"/>
    <w:rsid w:val="009E40D1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32E8"/>
    <w:rsid w:val="00A3453E"/>
    <w:rsid w:val="00A42ED2"/>
    <w:rsid w:val="00A44288"/>
    <w:rsid w:val="00A44B33"/>
    <w:rsid w:val="00A50E00"/>
    <w:rsid w:val="00A52529"/>
    <w:rsid w:val="00A53624"/>
    <w:rsid w:val="00A55EAF"/>
    <w:rsid w:val="00A5766B"/>
    <w:rsid w:val="00A77512"/>
    <w:rsid w:val="00A863E3"/>
    <w:rsid w:val="00A92F23"/>
    <w:rsid w:val="00A94161"/>
    <w:rsid w:val="00A97BFB"/>
    <w:rsid w:val="00AB0BBC"/>
    <w:rsid w:val="00AB3A92"/>
    <w:rsid w:val="00AB478B"/>
    <w:rsid w:val="00AB47AC"/>
    <w:rsid w:val="00AB4AD9"/>
    <w:rsid w:val="00AB779B"/>
    <w:rsid w:val="00AD6E77"/>
    <w:rsid w:val="00AD7A25"/>
    <w:rsid w:val="00AD7BF3"/>
    <w:rsid w:val="00AE2666"/>
    <w:rsid w:val="00AF3A5A"/>
    <w:rsid w:val="00AF3E15"/>
    <w:rsid w:val="00AF5218"/>
    <w:rsid w:val="00AF60A0"/>
    <w:rsid w:val="00B038F2"/>
    <w:rsid w:val="00B0480E"/>
    <w:rsid w:val="00B1026A"/>
    <w:rsid w:val="00B21166"/>
    <w:rsid w:val="00B263AE"/>
    <w:rsid w:val="00B33A6C"/>
    <w:rsid w:val="00B42F17"/>
    <w:rsid w:val="00B43A02"/>
    <w:rsid w:val="00B47091"/>
    <w:rsid w:val="00B54416"/>
    <w:rsid w:val="00B56534"/>
    <w:rsid w:val="00B57A21"/>
    <w:rsid w:val="00B62C3E"/>
    <w:rsid w:val="00B645DE"/>
    <w:rsid w:val="00B65857"/>
    <w:rsid w:val="00B66698"/>
    <w:rsid w:val="00B7059B"/>
    <w:rsid w:val="00B745DC"/>
    <w:rsid w:val="00B84350"/>
    <w:rsid w:val="00B855A6"/>
    <w:rsid w:val="00B90EE6"/>
    <w:rsid w:val="00B91098"/>
    <w:rsid w:val="00B91904"/>
    <w:rsid w:val="00B92735"/>
    <w:rsid w:val="00B969ED"/>
    <w:rsid w:val="00BA77F1"/>
    <w:rsid w:val="00BB0D90"/>
    <w:rsid w:val="00BB3B51"/>
    <w:rsid w:val="00BB60C6"/>
    <w:rsid w:val="00BB7984"/>
    <w:rsid w:val="00BC45F7"/>
    <w:rsid w:val="00BC6A06"/>
    <w:rsid w:val="00BD137C"/>
    <w:rsid w:val="00BE31E5"/>
    <w:rsid w:val="00BE3BC7"/>
    <w:rsid w:val="00BF0C5F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2604"/>
    <w:rsid w:val="00C5028E"/>
    <w:rsid w:val="00C54E78"/>
    <w:rsid w:val="00C6078D"/>
    <w:rsid w:val="00C657CF"/>
    <w:rsid w:val="00C76624"/>
    <w:rsid w:val="00C80D62"/>
    <w:rsid w:val="00C8388B"/>
    <w:rsid w:val="00C84944"/>
    <w:rsid w:val="00C90217"/>
    <w:rsid w:val="00C96BFD"/>
    <w:rsid w:val="00C96C98"/>
    <w:rsid w:val="00CA5358"/>
    <w:rsid w:val="00CB1DCA"/>
    <w:rsid w:val="00CD502A"/>
    <w:rsid w:val="00CF0C77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43F10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62E8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5AA8"/>
    <w:rsid w:val="00DF77A2"/>
    <w:rsid w:val="00E20833"/>
    <w:rsid w:val="00E25650"/>
    <w:rsid w:val="00E367C5"/>
    <w:rsid w:val="00E37DFF"/>
    <w:rsid w:val="00E37E71"/>
    <w:rsid w:val="00E42486"/>
    <w:rsid w:val="00E42847"/>
    <w:rsid w:val="00E45862"/>
    <w:rsid w:val="00E46064"/>
    <w:rsid w:val="00E604A1"/>
    <w:rsid w:val="00E65033"/>
    <w:rsid w:val="00E7293C"/>
    <w:rsid w:val="00E73AA8"/>
    <w:rsid w:val="00E76812"/>
    <w:rsid w:val="00E80228"/>
    <w:rsid w:val="00E86D2A"/>
    <w:rsid w:val="00E8711A"/>
    <w:rsid w:val="00EA2ED4"/>
    <w:rsid w:val="00EA491A"/>
    <w:rsid w:val="00EA6AD8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22E82"/>
    <w:rsid w:val="00F2483A"/>
    <w:rsid w:val="00F337BF"/>
    <w:rsid w:val="00F33D14"/>
    <w:rsid w:val="00F473B6"/>
    <w:rsid w:val="00F52AF7"/>
    <w:rsid w:val="00F52E57"/>
    <w:rsid w:val="00F53E06"/>
    <w:rsid w:val="00F54188"/>
    <w:rsid w:val="00F54CC0"/>
    <w:rsid w:val="00F727A5"/>
    <w:rsid w:val="00F80A93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  <w:rsid w:val="3A0DB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724664"/>
  <w15:docId w15:val="{4A93D8FD-DA5D-4CF6-9B26-4EC182DA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2E8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B038F2"/>
    <w:pPr>
      <w:keepNext/>
      <w:spacing w:before="24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1C15EE"/>
    <w:pPr>
      <w:keepNext/>
      <w:contextualSpacing/>
      <w:outlineLvl w:val="1"/>
    </w:pPr>
    <w:rPr>
      <w:rFonts w:cs="Arial"/>
      <w:b/>
      <w:bCs/>
      <w:iCs/>
      <w:color w:val="1F546B"/>
      <w:sz w:val="32"/>
      <w:szCs w:val="28"/>
    </w:rPr>
  </w:style>
  <w:style w:type="paragraph" w:styleId="Heading3">
    <w:name w:val="heading 3"/>
    <w:basedOn w:val="Bullethighlighted"/>
    <w:next w:val="Normal"/>
    <w:link w:val="Heading3Char"/>
    <w:qFormat/>
    <w:rsid w:val="00DA62E8"/>
    <w:pPr>
      <w:numPr>
        <w:numId w:val="0"/>
      </w:numPr>
      <w:spacing w:before="80"/>
      <w:outlineLvl w:val="2"/>
    </w:pPr>
    <w:rPr>
      <w:rFonts w:cstheme="minorBidi"/>
    </w:rPr>
  </w:style>
  <w:style w:type="paragraph" w:styleId="Heading4">
    <w:name w:val="heading 4"/>
    <w:basedOn w:val="Normal"/>
    <w:next w:val="Normal"/>
    <w:link w:val="Heading4Char"/>
    <w:semiHidden/>
    <w:qFormat/>
    <w:rsid w:val="00065F18"/>
    <w:pPr>
      <w:keepNext/>
      <w:spacing w:before="36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B038F2"/>
    <w:rPr>
      <w:rFonts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</w:pPr>
  </w:style>
  <w:style w:type="paragraph" w:customStyle="1" w:styleId="Bullet">
    <w:name w:val="Bullet"/>
    <w:basedOn w:val="Normal"/>
    <w:link w:val="BulletChar"/>
    <w:rsid w:val="001C15EE"/>
    <w:pPr>
      <w:numPr>
        <w:numId w:val="11"/>
      </w:numPr>
      <w:spacing w:before="40" w:after="4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5A2652"/>
    <w:pPr>
      <w:keepNext/>
      <w:spacing w:before="80" w:after="80"/>
    </w:pPr>
    <w:rPr>
      <w:b/>
      <w:color w:val="FFFFFF" w:themeColor="background1"/>
      <w:sz w:val="26"/>
    </w:rPr>
  </w:style>
  <w:style w:type="character" w:customStyle="1" w:styleId="Heading2Char">
    <w:name w:val="Heading 2 Char"/>
    <w:basedOn w:val="DefaultParagraphFont"/>
    <w:link w:val="Heading2"/>
    <w:rsid w:val="001C15EE"/>
    <w:rPr>
      <w:rFonts w:cs="Arial"/>
      <w:b/>
      <w:bCs/>
      <w:iCs/>
      <w:color w:val="1F546B"/>
      <w:sz w:val="32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rsid w:val="00065F18"/>
    <w:pPr>
      <w:spacing w:after="0"/>
    </w:pPr>
  </w:style>
  <w:style w:type="paragraph" w:customStyle="1" w:styleId="Tablebullet">
    <w:name w:val="Table bullet"/>
    <w:basedOn w:val="Tablenormal0"/>
    <w:rsid w:val="00B90EE6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semiHidden/>
    <w:rsid w:val="00267EDC"/>
    <w:rPr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semiHidden/>
    <w:rsid w:val="005028A7"/>
    <w:pPr>
      <w:keepNext/>
      <w:spacing w:before="36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semiHidden/>
    <w:rsid w:val="00AF60A0"/>
    <w:pPr>
      <w:keepNext/>
      <w:spacing w:before="36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DA62E8"/>
    <w:rPr>
      <w:rFonts w:cstheme="minorBidi"/>
      <w:b/>
      <w:color w:val="1F546B" w:themeColor="text2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8023C3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Autospacing="0" w:afterLines="0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1C15EE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</w:pPr>
  </w:style>
  <w:style w:type="paragraph" w:customStyle="1" w:styleId="Title2">
    <w:name w:val="Title 2"/>
    <w:basedOn w:val="Title"/>
    <w:semiHidden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semiHidden/>
    <w:qFormat/>
    <w:rsid w:val="00C90217"/>
    <w:rPr>
      <w:i/>
      <w:color w:val="1F546B" w:themeColor="text2"/>
      <w:u w:val="single"/>
    </w:rPr>
  </w:style>
  <w:style w:type="paragraph" w:customStyle="1" w:styleId="Heading2withoverline">
    <w:name w:val="Heading 2 with overline"/>
    <w:basedOn w:val="Heading2"/>
    <w:qFormat/>
    <w:rsid w:val="00285621"/>
    <w:pPr>
      <w:pBdr>
        <w:top w:val="single" w:sz="6" w:space="8" w:color="1F546B" w:themeColor="text2"/>
      </w:pBdr>
      <w:spacing w:before="240" w:after="80"/>
    </w:pPr>
  </w:style>
  <w:style w:type="paragraph" w:customStyle="1" w:styleId="Normalwithunderline">
    <w:name w:val="Normal with underline"/>
    <w:basedOn w:val="Normal"/>
    <w:qFormat/>
    <w:rsid w:val="005A2652"/>
    <w:pPr>
      <w:pBdr>
        <w:bottom w:val="single" w:sz="6" w:space="12" w:color="1F546B" w:themeColor="text2"/>
      </w:pBdr>
    </w:pPr>
  </w:style>
  <w:style w:type="paragraph" w:customStyle="1" w:styleId="Bullethighlighted">
    <w:name w:val="Bullet highlighted"/>
    <w:basedOn w:val="Bullet"/>
    <w:link w:val="BullethighlightedChar"/>
    <w:qFormat/>
    <w:rsid w:val="009E40D1"/>
    <w:rPr>
      <w:b/>
      <w:color w:val="1F546B" w:themeColor="text2"/>
    </w:rPr>
  </w:style>
  <w:style w:type="paragraph" w:customStyle="1" w:styleId="Tick">
    <w:name w:val="Tick"/>
    <w:basedOn w:val="Normal"/>
    <w:qFormat/>
    <w:rsid w:val="006B2693"/>
    <w:pPr>
      <w:spacing w:before="44" w:after="24" w:line="276" w:lineRule="auto"/>
      <w:jc w:val="center"/>
    </w:pPr>
    <w:rPr>
      <w:rFonts w:eastAsia="Calibri"/>
      <w:sz w:val="22"/>
      <w:szCs w:val="28"/>
    </w:rPr>
  </w:style>
  <w:style w:type="paragraph" w:customStyle="1" w:styleId="Tableverticaltext">
    <w:name w:val="Table vertical text"/>
    <w:basedOn w:val="Normal"/>
    <w:qFormat/>
    <w:rsid w:val="005A2652"/>
    <w:pPr>
      <w:spacing w:before="0" w:after="0" w:line="228" w:lineRule="auto"/>
      <w:ind w:left="57"/>
      <w:contextualSpacing/>
    </w:pPr>
    <w:rPr>
      <w:rFonts w:eastAsia="Calibri"/>
      <w:color w:val="000000" w:themeColor="text1"/>
      <w:sz w:val="22"/>
      <w:szCs w:val="20"/>
    </w:rPr>
  </w:style>
  <w:style w:type="character" w:customStyle="1" w:styleId="BulletChar">
    <w:name w:val="Bullet Char"/>
    <w:basedOn w:val="DefaultParagraphFont"/>
    <w:link w:val="Bullet"/>
    <w:rsid w:val="009E40D1"/>
    <w:rPr>
      <w:lang w:eastAsia="en-US"/>
    </w:rPr>
  </w:style>
  <w:style w:type="character" w:customStyle="1" w:styleId="BullethighlightedChar">
    <w:name w:val="Bullet highlighted Char"/>
    <w:basedOn w:val="BulletChar"/>
    <w:link w:val="Bullethighlighted"/>
    <w:rsid w:val="009E40D1"/>
    <w:rPr>
      <w:b/>
      <w:color w:val="1F546B" w:themeColor="text2"/>
      <w:lang w:eastAsia="en-US"/>
    </w:rPr>
  </w:style>
  <w:style w:type="paragraph" w:customStyle="1" w:styleId="Tablenormalcondensed">
    <w:name w:val="Table normal condensed"/>
    <w:basedOn w:val="Tablenormal0"/>
    <w:qFormat/>
    <w:rsid w:val="00E65033"/>
    <w:pPr>
      <w:spacing w:before="20" w:after="20"/>
    </w:pPr>
  </w:style>
  <w:style w:type="character" w:customStyle="1" w:styleId="symfont1">
    <w:name w:val="symfont1"/>
    <w:rsid w:val="008323CD"/>
    <w:rPr>
      <w:rFonts w:ascii="Wingdings" w:hAnsi="Wingdings" w:hint="default"/>
      <w:color w:val="000000"/>
      <w:sz w:val="54"/>
      <w:szCs w:val="54"/>
    </w:rPr>
  </w:style>
  <w:style w:type="paragraph" w:styleId="CommentText">
    <w:name w:val="annotation text"/>
    <w:basedOn w:val="Normal"/>
    <w:link w:val="CommentTextChar"/>
    <w:uiPriority w:val="99"/>
    <w:semiHidden/>
    <w:rsid w:val="009B7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3E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B7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3EF"/>
    <w:rPr>
      <w:b/>
      <w:bCs/>
      <w:sz w:val="20"/>
      <w:szCs w:val="20"/>
      <w:lang w:eastAsia="en-US"/>
    </w:rPr>
  </w:style>
  <w:style w:type="paragraph" w:customStyle="1" w:styleId="NumbersLevel1">
    <w:name w:val="Numbers Level 1"/>
    <w:basedOn w:val="BodyText"/>
    <w:rsid w:val="009B73EF"/>
    <w:pPr>
      <w:tabs>
        <w:tab w:val="num" w:pos="709"/>
      </w:tabs>
      <w:spacing w:before="0" w:line="280" w:lineRule="atLeast"/>
      <w:ind w:left="709" w:hanging="709"/>
    </w:pPr>
    <w:rPr>
      <w:rFonts w:ascii="Arial" w:eastAsia="SimSun" w:hAnsi="Arial"/>
      <w:sz w:val="22"/>
      <w:lang w:eastAsia="zh-CN"/>
    </w:rPr>
  </w:style>
  <w:style w:type="paragraph" w:customStyle="1" w:styleId="NumbersLevel2">
    <w:name w:val="Numbers Level 2"/>
    <w:basedOn w:val="BodyText"/>
    <w:rsid w:val="009B73EF"/>
    <w:pPr>
      <w:tabs>
        <w:tab w:val="num" w:pos="709"/>
      </w:tabs>
      <w:spacing w:before="0" w:line="280" w:lineRule="atLeast"/>
      <w:ind w:left="709" w:hanging="709"/>
    </w:pPr>
    <w:rPr>
      <w:rFonts w:ascii="Arial" w:eastAsia="SimSun" w:hAnsi="Arial"/>
      <w:sz w:val="22"/>
      <w:lang w:eastAsia="zh-CN"/>
    </w:rPr>
  </w:style>
  <w:style w:type="paragraph" w:customStyle="1" w:styleId="NumbersLevel3">
    <w:name w:val="Numbers Level 3"/>
    <w:basedOn w:val="BodyText"/>
    <w:rsid w:val="009B73EF"/>
    <w:pPr>
      <w:tabs>
        <w:tab w:val="num" w:pos="1276"/>
      </w:tabs>
      <w:spacing w:before="0" w:line="280" w:lineRule="atLeast"/>
      <w:ind w:left="1276" w:hanging="567"/>
    </w:pPr>
    <w:rPr>
      <w:rFonts w:ascii="Arial" w:eastAsia="SimSun" w:hAnsi="Arial"/>
      <w:sz w:val="22"/>
      <w:lang w:eastAsia="zh-CN"/>
    </w:rPr>
  </w:style>
  <w:style w:type="paragraph" w:customStyle="1" w:styleId="NumbersLevel4">
    <w:name w:val="Numbers Level 4"/>
    <w:basedOn w:val="BodyText"/>
    <w:rsid w:val="009B73EF"/>
    <w:pPr>
      <w:tabs>
        <w:tab w:val="num" w:pos="1843"/>
      </w:tabs>
      <w:spacing w:before="0" w:line="280" w:lineRule="atLeast"/>
      <w:ind w:left="1843" w:hanging="567"/>
    </w:pPr>
    <w:rPr>
      <w:rFonts w:ascii="Arial" w:eastAsia="SimSun" w:hAnsi="Arial"/>
      <w:sz w:val="22"/>
      <w:lang w:eastAsia="zh-CN"/>
    </w:rPr>
  </w:style>
  <w:style w:type="paragraph" w:customStyle="1" w:styleId="Notes">
    <w:name w:val="Notes"/>
    <w:basedOn w:val="BodyText"/>
    <w:uiPriority w:val="99"/>
    <w:qFormat/>
    <w:rsid w:val="001F7D04"/>
    <w:pPr>
      <w:keepLines/>
      <w:spacing w:before="0" w:after="0" w:line="240" w:lineRule="atLeast"/>
    </w:pPr>
    <w:rPr>
      <w:rFonts w:asciiTheme="minorHAnsi" w:eastAsia="Times New Roman" w:hAnsiTheme="minorHAnsi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www.dia.govt.nz/diawebsite.nsf/Files/DIA_Profile_Specialist_v7/$file/DIA_Profile_Specialist_v7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0fdd756e0484c409e9468eddc974ab0 xmlns="ce404f2c-b0eb-493e-ac64-5bd3de555b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Technology Services and Solutions</TermName>
          <TermId xmlns="http://schemas.microsoft.com/office/infopath/2007/PartnerControls">0ee95747-6037-4ccb-83bc-62bd8a878a1f</TermId>
        </TermInfo>
      </Terms>
    </f0fdd756e0484c409e9468eddc974ab0>
    <DIAJobDescriptionStatus xmlns="ce404f2c-b0eb-493e-ac64-5bd3de555ba4">​Active</DIAJobDescriptionStatus>
    <b485a316fabc404884ec1dd50da393e7 xmlns="ce404f2c-b0eb-493e-ac64-5bd3de555b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b485a316fabc404884ec1dd50da393e7>
    <DIANotes xmlns="ce404f2c-b0eb-493e-ac64-5bd3de555ba4" xsi:nil="true"/>
    <_dlc_DocId xmlns="ce404f2c-b0eb-493e-ac64-5bd3de555ba4">4V7JHWUKMACF-711322680-144</_dlc_DocId>
    <TaxCatchAll xmlns="ce404f2c-b0eb-493e-ac64-5bd3de555ba4">
      <Value>663</Value>
      <Value>18</Value>
      <Value>4</Value>
      <Value>666</Value>
      <Value>1</Value>
    </TaxCatchAll>
    <b4e599394e5a49b2b73defab99f3cfa7 xmlns="ce404f2c-b0eb-493e-ac64-5bd3de555b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and Engagement</TermName>
          <TermId xmlns="http://schemas.microsoft.com/office/infopath/2007/PartnerControls">1e70180e-76da-487b-832f-521951e233dc</TermId>
        </TermInfo>
      </Terms>
    </b4e599394e5a49b2b73defab99f3cfa7>
    <_dlc_DocIdUrl xmlns="ce404f2c-b0eb-493e-ac64-5bd3de555ba4">
      <Url>https://dia.cohesion.net.nz/Sites/PEO/JDE/JDS/_layouts/15/DocIdRedir.aspx?ID=4V7JHWUKMACF-711322680-144</Url>
      <Description>4V7JHWUKMACF-711322680-144</Description>
    </_dlc_DocIdUrl>
    <TaxKeywordTaxHTField xmlns="ce404f2c-b0eb-493e-ac64-5bd3de555ba4">
      <Terms xmlns="http://schemas.microsoft.com/office/infopath/2007/PartnerControls"/>
    </TaxKeywordTaxHTField>
    <bd91311754d44584aa154213d89a7877 xmlns="ce404f2c-b0eb-493e-ac64-5bd3de555ba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Organisational Capability and Services (OCS)</TermName>
          <TermId xmlns="http://schemas.microsoft.com/office/infopath/2007/PartnerControls">8ef9872a-7e44-4b88-b2bd-fea41aece6d8</TermId>
        </TermInfo>
      </Terms>
    </bd91311754d44584aa154213d89a7877>
    <C3TopicNote xmlns="01be4277-2979-4a68-876d-b92b25fceece">
      <Terms xmlns="http://schemas.microsoft.com/office/infopath/2007/PartnerControls"/>
    </C3TopicNo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Job Description DIA" ma:contentTypeID="0x0101005496552013C0BA46BE88192D5C6EB20B0031F30CFD6B2244409318FB656FECFFE8006A587A2EFA5757408A2F29B137EB8D69" ma:contentTypeVersion="6" ma:contentTypeDescription="Use for any document related to a job description" ma:contentTypeScope="" ma:versionID="30e0e573222bb2e466cff94e63d57244">
  <xsd:schema xmlns:xsd="http://www.w3.org/2001/XMLSchema" xmlns:xs="http://www.w3.org/2001/XMLSchema" xmlns:p="http://schemas.microsoft.com/office/2006/metadata/properties" xmlns:ns3="01be4277-2979-4a68-876d-b92b25fceece" xmlns:ns4="ce404f2c-b0eb-493e-ac64-5bd3de555ba4" targetNamespace="http://schemas.microsoft.com/office/2006/metadata/properties" ma:root="true" ma:fieldsID="5817961c19b64e0b8f5ad3e5610b3765" ns3:_="" ns4:_="">
    <xsd:import namespace="01be4277-2979-4a68-876d-b92b25fceece"/>
    <xsd:import namespace="ce404f2c-b0eb-493e-ac64-5bd3de555ba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b485a316fabc404884ec1dd50da393e7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bd91311754d44584aa154213d89a7877" minOccurs="0"/>
                <xsd:element ref="ns4:b4e599394e5a49b2b73defab99f3cfa7" minOccurs="0"/>
                <xsd:element ref="ns4:f0fdd756e0484c409e9468eddc974ab0" minOccurs="0"/>
                <xsd:element ref="ns4:DIAJobDescrip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d7f4f5c7-52a7-4a20-a55f-be86d592be84" ma:anchorId="4fc97293-251f-4bae-98ab-77d9919f35a1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04f2c-b0eb-493e-ac64-5bd3de555ba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9c70307-d86d-4ddd-b1e4-dc48358e79b1}" ma:internalName="TaxCatchAll" ma:showField="CatchAllData" ma:web="ce404f2c-b0eb-493e-ac64-5bd3de55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9c70307-d86d-4ddd-b1e4-dc48358e79b1}" ma:internalName="TaxCatchAllLabel" ma:readOnly="true" ma:showField="CatchAllDataLabel" ma:web="ce404f2c-b0eb-493e-ac64-5bd3de555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485a316fabc404884ec1dd50da393e7" ma:index="14" ma:taxonomy="true" ma:internalName="b485a316fabc404884ec1dd50da393e7" ma:taxonomyFieldName="DIASecurityClassification" ma:displayName="Security Classification" ma:default="1;#UNCLASSIFIED|875d92a8-67e2-4a32-9472-8fe99549e1eb" ma:fieldId="{b485a316-fabc-4048-84ec-1dd50da393e7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91311754d44584aa154213d89a7877" ma:index="20" nillable="true" ma:taxonomy="true" ma:internalName="bd91311754d44584aa154213d89a7877" ma:taxonomyFieldName="DIABranch" ma:displayName="DIA Branch" ma:default="18;#Shared Services (SSB)|8ef9872a-7e44-4b88-b2bd-fea41aece6d8" ma:fieldId="{bd913117-54d4-4584-aa15-4213d89a7877}" ma:sspId="caf61cd4-0327-4679-8f8a-6e41773e81e7" ma:termSetId="6a1d3271-4f2a-4377-ba1d-fef68eeb7a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e599394e5a49b2b73defab99f3cfa7" ma:index="22" nillable="true" ma:taxonomy="true" ma:internalName="b4e599394e5a49b2b73defab99f3cfa7" ma:taxonomyFieldName="DIABusinessUnit" ma:displayName="DIA Business Unit" ma:default="" ma:fieldId="{b4e59939-4e5a-49b2-b73d-efab99f3cfa7}" ma:sspId="caf61cd4-0327-4679-8f8a-6e41773e81e7" ma:termSetId="96f8a586-b4ec-4c5c-8597-999a4daef8a2" ma:anchorId="573ffbca-b827-469f-aa22-3ec58cd4656f" ma:open="false" ma:isKeyword="false">
      <xsd:complexType>
        <xsd:sequence>
          <xsd:element ref="pc:Terms" minOccurs="0" maxOccurs="1"/>
        </xsd:sequence>
      </xsd:complexType>
    </xsd:element>
    <xsd:element name="f0fdd756e0484c409e9468eddc974ab0" ma:index="24" nillable="true" ma:taxonomy="true" ma:internalName="f0fdd756e0484c409e9468eddc974ab0" ma:taxonomyFieldName="DIABusinessGroup" ma:displayName="DIA Business Group" ma:indexed="true" ma:default="" ma:fieldId="{f0fdd756-e048-4c40-9e94-68eddc974ab0}" ma:sspId="caf61cd4-0327-4679-8f8a-6e41773e81e7" ma:termSetId="96f8a586-b4ec-4c5c-8597-999a4daef8a2" ma:anchorId="573ffbca-b827-469f-aa22-3ec58cd4656f" ma:open="false" ma:isKeyword="false">
      <xsd:complexType>
        <xsd:sequence>
          <xsd:element ref="pc:Terms" minOccurs="0" maxOccurs="1"/>
        </xsd:sequence>
      </xsd:complexType>
    </xsd:element>
    <xsd:element name="DIAJobDescriptionStatus" ma:index="26" nillable="true" ma:displayName="Job Description Status" ma:description="Use to identify the job description status" ma:internalName="DIAJobDescriptionStatus">
      <xsd:simpleType>
        <xsd:restriction base="dms:Choice">
          <xsd:enumeration value="​Active"/>
          <xsd:enumeration value="Draft"/>
          <xsd:enumeration value="Ret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D2BDF-3595-46D3-ABDD-2256E494D53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8A0831-5238-42ED-81D5-CADA53AC1E8A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ce404f2c-b0eb-493e-ac64-5bd3de555ba4"/>
    <ds:schemaRef ds:uri="01be4277-2979-4a68-876d-b92b25fceec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E96C82-91B9-4B2C-8EF2-3691708CA7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D885E4-3642-429C-8406-E02BD19EB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ce404f2c-b0eb-493e-ac64-5bd3de555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48ABE34-8210-420C-98AF-D8D63735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5688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Analyst-Sep 2016</vt:lpstr>
    </vt:vector>
  </TitlesOfParts>
  <Company>Department of Internal Affairs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Analyst-Sep 2016</dc:title>
  <dc:creator>Vicky Hayward</dc:creator>
  <cp:keywords/>
  <cp:lastModifiedBy>Nicole McKirdy</cp:lastModifiedBy>
  <cp:revision>2</cp:revision>
  <cp:lastPrinted>2016-04-17T21:56:00Z</cp:lastPrinted>
  <dcterms:created xsi:type="dcterms:W3CDTF">2020-02-27T01:24:00Z</dcterms:created>
  <dcterms:modified xsi:type="dcterms:W3CDTF">2020-02-27T01:24:00Z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Order">
    <vt:r8>14400</vt:r8>
  </property>
  <property fmtid="{D5CDD505-2E9C-101B-9397-08002B2CF9AE}" pid="4" name="if0041076d304ad8ac7b8136078c79a0">
    <vt:lpwstr>Correspondence|dcd6b05f-dc80-4336-b228-09aebf3d212c</vt:lpwstr>
  </property>
  <property fmtid="{D5CDD505-2E9C-101B-9397-08002B2CF9AE}" pid="5" name="DIABranch">
    <vt:lpwstr>18;#Organisational Capability and Services (OCS)|8ef9872a-7e44-4b88-b2bd-fea41aece6d8</vt:lpwstr>
  </property>
  <property fmtid="{D5CDD505-2E9C-101B-9397-08002B2CF9AE}" pid="6" name="DIABusinessGroup">
    <vt:lpwstr>663;#Technology Services and Solutions|0ee95747-6037-4ccb-83bc-62bd8a878a1f</vt:lpwstr>
  </property>
  <property fmtid="{D5CDD505-2E9C-101B-9397-08002B2CF9AE}" pid="7" name="ContentTypeId">
    <vt:lpwstr>0x0101005496552013C0BA46BE88192D5C6EB20B0031F30CFD6B2244409318FB656FECFFE8006A587A2EFA5757408A2F29B137EB8D69</vt:lpwstr>
  </property>
  <property fmtid="{D5CDD505-2E9C-101B-9397-08002B2CF9AE}" pid="8" name="DIABusinessUnit">
    <vt:lpwstr>666;#Strategy and Engagement|1e70180e-76da-487b-832f-521951e233dc</vt:lpwstr>
  </property>
  <property fmtid="{D5CDD505-2E9C-101B-9397-08002B2CF9AE}" pid="9" name="_dlc_DocIdItemGuid">
    <vt:lpwstr>3caa35c6-7bbd-43cf-8711-75c6a1fcf281</vt:lpwstr>
  </property>
  <property fmtid="{D5CDD505-2E9C-101B-9397-08002B2CF9AE}" pid="10" name="DIASecurityClassification">
    <vt:lpwstr>1;#UNCLASSIFIED|875d92a8-67e2-4a32-9472-8fe99549e1eb</vt:lpwstr>
  </property>
  <property fmtid="{D5CDD505-2E9C-101B-9397-08002B2CF9AE}" pid="11" name="DIAEmailContentType">
    <vt:lpwstr>4;#Correspondence|dcd6b05f-dc80-4336-b228-09aebf3d212c</vt:lpwstr>
  </property>
  <property fmtid="{D5CDD505-2E9C-101B-9397-08002B2CF9AE}" pid="12" name="C3Topic">
    <vt:lpwstr/>
  </property>
  <property fmtid="{D5CDD505-2E9C-101B-9397-08002B2CF9AE}" pid="13" name="_docset_NoMedatataSyncRequired">
    <vt:lpwstr>False</vt:lpwstr>
  </property>
</Properties>
</file>