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2255" w14:textId="77777777" w:rsidR="000E3813" w:rsidRDefault="000E3813" w:rsidP="000E3813">
      <w:pPr>
        <w:pStyle w:val="Heading1"/>
      </w:pPr>
      <w:r>
        <w:t>Accounts Receivable/Payables Officer</w:t>
      </w:r>
    </w:p>
    <w:p w14:paraId="6A8B197A" w14:textId="77777777" w:rsidR="000E3813" w:rsidRDefault="000E3813" w:rsidP="000E3813">
      <w:pPr>
        <w:pStyle w:val="Heading1"/>
      </w:pPr>
    </w:p>
    <w:p w14:paraId="755D4E3C" w14:textId="77777777" w:rsidR="001676BD" w:rsidRPr="001676BD" w:rsidRDefault="000E3813" w:rsidP="000E3813">
      <w:pPr>
        <w:pStyle w:val="Heading1"/>
      </w:pPr>
      <w:r>
        <w:t>Finance</w:t>
      </w:r>
      <w:r w:rsidR="001676BD" w:rsidRPr="001676BD">
        <w:t xml:space="preserve">, </w:t>
      </w:r>
      <w:r>
        <w:t>Organisational Capability and Support</w:t>
      </w:r>
    </w:p>
    <w:p w14:paraId="178F49BD" w14:textId="46EE36BD" w:rsidR="001676BD" w:rsidRPr="00267EDC" w:rsidRDefault="000E3813" w:rsidP="00267EDC">
      <w:r>
        <w:t>This role is a</w:t>
      </w:r>
      <w:r w:rsidR="00F104B1">
        <w:t xml:space="preserve"> fixed term or</w:t>
      </w:r>
      <w:r>
        <w:t xml:space="preserve"> secondment opportunity for an experienced Accounts person looking to bring their experience to a team working on transitioning from the current finance systems to an Oracle ERP system. The person will participate in all areas of the work required to configure, test, and prepare the business process for the new function within DIA. </w:t>
      </w:r>
    </w:p>
    <w:p w14:paraId="6F0C8789" w14:textId="77777777" w:rsidR="00EF4425" w:rsidRDefault="00EF4425" w:rsidP="00EF4425">
      <w:pPr>
        <w:pStyle w:val="Bullet"/>
        <w:numPr>
          <w:ilvl w:val="0"/>
          <w:numId w:val="0"/>
        </w:numPr>
        <w:ind w:left="927"/>
        <w:rPr>
          <w:rStyle w:val="BullethighlightedChar"/>
        </w:rPr>
      </w:pPr>
    </w:p>
    <w:p w14:paraId="4EB89598" w14:textId="2812BD48"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bookmarkStart w:id="0" w:name="_GoBack"/>
      <w:r w:rsidR="00DC0C08">
        <w:t>Financial Controller</w:t>
      </w:r>
      <w:r w:rsidR="0062767E">
        <w:t xml:space="preserve"> and Project Manager</w:t>
      </w:r>
      <w:bookmarkEnd w:id="0"/>
    </w:p>
    <w:p w14:paraId="1A4FC7C1" w14:textId="77777777" w:rsidR="001676BD" w:rsidRPr="005A2652" w:rsidRDefault="001676BD" w:rsidP="001676BD">
      <w:pPr>
        <w:pStyle w:val="Bullethighlighted"/>
        <w:rPr>
          <w:rStyle w:val="BullethighlightedChar"/>
        </w:rPr>
      </w:pPr>
      <w:r w:rsidRPr="00285621">
        <w:t>Location:</w:t>
      </w:r>
      <w:r>
        <w:t xml:space="preserve"> </w:t>
      </w:r>
      <w:r w:rsidR="000E3813">
        <w:rPr>
          <w:b w:val="0"/>
          <w:color w:val="auto"/>
        </w:rPr>
        <w:t>Wellington</w:t>
      </w:r>
    </w:p>
    <w:p w14:paraId="01AF014C" w14:textId="77777777" w:rsidR="00EF4425" w:rsidRPr="005A2652" w:rsidRDefault="001C15EE" w:rsidP="00EF4425">
      <w:pPr>
        <w:pStyle w:val="Bullet"/>
        <w:rPr>
          <w:rStyle w:val="BullethighlightedChar"/>
        </w:rPr>
      </w:pPr>
      <w:r w:rsidRPr="009E40D1">
        <w:rPr>
          <w:rStyle w:val="BullethighlightedChar"/>
        </w:rPr>
        <w:t>Salary range</w:t>
      </w:r>
      <w:r>
        <w:t>:</w:t>
      </w:r>
      <w:r w:rsidR="00877819">
        <w:t xml:space="preserve"> </w:t>
      </w:r>
      <w:r w:rsidR="000E3813">
        <w:t>TBC</w:t>
      </w:r>
    </w:p>
    <w:p w14:paraId="31D16D58"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4A5C8D4E"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5BA5CCFD" w14:textId="77777777" w:rsidR="001676BD" w:rsidRPr="00285621" w:rsidRDefault="00BF0C5F" w:rsidP="00285621">
      <w:r w:rsidRPr="00285621">
        <w:t>In other words, it’s all about helping to make New Zealand better for New Zealanders.</w:t>
      </w:r>
    </w:p>
    <w:p w14:paraId="02B5F615"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4A07F84F" w14:textId="77777777" w:rsidTr="006336F1">
        <w:tc>
          <w:tcPr>
            <w:tcW w:w="1701" w:type="dxa"/>
            <w:vMerge w:val="restart"/>
          </w:tcPr>
          <w:p w14:paraId="19AE33E3" w14:textId="77777777"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4B093E0B" w14:textId="77777777" w:rsidR="0046587F" w:rsidRPr="00DA62E8" w:rsidRDefault="0046587F" w:rsidP="00DA62E8">
            <w:pPr>
              <w:pStyle w:val="Heading3"/>
            </w:pPr>
            <w:r w:rsidRPr="00DA62E8">
              <w:t xml:space="preserve">We make it easy, we make it work </w:t>
            </w:r>
          </w:p>
          <w:p w14:paraId="3C9E0DC7" w14:textId="77777777" w:rsidR="0046587F" w:rsidRPr="00DA62E8" w:rsidRDefault="0046587F" w:rsidP="00DA62E8">
            <w:pPr>
              <w:pStyle w:val="Tablebullet"/>
            </w:pPr>
            <w:r w:rsidRPr="00DA62E8">
              <w:t>Customer centred</w:t>
            </w:r>
          </w:p>
          <w:p w14:paraId="168366B5" w14:textId="77777777" w:rsidR="0046587F" w:rsidRPr="00BF0C5F" w:rsidRDefault="0046587F" w:rsidP="00DA62E8">
            <w:pPr>
              <w:pStyle w:val="Tablebullet"/>
            </w:pPr>
            <w:r w:rsidRPr="00DA62E8">
              <w:t>Make things even better</w:t>
            </w:r>
          </w:p>
        </w:tc>
      </w:tr>
      <w:tr w:rsidR="0046587F" w14:paraId="5C314BCF" w14:textId="77777777" w:rsidTr="006336F1">
        <w:tc>
          <w:tcPr>
            <w:tcW w:w="1701" w:type="dxa"/>
            <w:vMerge/>
          </w:tcPr>
          <w:p w14:paraId="2ECDBE46" w14:textId="77777777" w:rsidR="0046587F" w:rsidRDefault="0046587F" w:rsidP="00DA62E8">
            <w:pPr>
              <w:pStyle w:val="Tablenormal0"/>
            </w:pPr>
          </w:p>
        </w:tc>
        <w:tc>
          <w:tcPr>
            <w:tcW w:w="8557" w:type="dxa"/>
          </w:tcPr>
          <w:p w14:paraId="26095986" w14:textId="77777777" w:rsidR="0046587F" w:rsidRPr="005D6013" w:rsidRDefault="0046587F" w:rsidP="00DA62E8">
            <w:pPr>
              <w:pStyle w:val="Heading3"/>
            </w:pPr>
            <w:r w:rsidRPr="005D6013">
              <w:t xml:space="preserve">We’re stronger together </w:t>
            </w:r>
          </w:p>
          <w:p w14:paraId="4FBC3834" w14:textId="77777777" w:rsidR="0046587F" w:rsidRPr="00DA62E8" w:rsidRDefault="0046587F" w:rsidP="00DA62E8">
            <w:pPr>
              <w:pStyle w:val="Tablebullet"/>
            </w:pPr>
            <w:r w:rsidRPr="00DA62E8">
              <w:t>Work as a team</w:t>
            </w:r>
          </w:p>
          <w:p w14:paraId="02C50A85" w14:textId="77777777" w:rsidR="0046587F" w:rsidRPr="00BF0C5F" w:rsidRDefault="0046587F" w:rsidP="00DA62E8">
            <w:pPr>
              <w:pStyle w:val="Tablebullet"/>
            </w:pPr>
            <w:r w:rsidRPr="00DA62E8">
              <w:t>Value each other</w:t>
            </w:r>
          </w:p>
        </w:tc>
      </w:tr>
      <w:tr w:rsidR="0046587F" w14:paraId="3AFCF12D" w14:textId="77777777" w:rsidTr="006336F1">
        <w:tc>
          <w:tcPr>
            <w:tcW w:w="1701" w:type="dxa"/>
            <w:vMerge/>
          </w:tcPr>
          <w:p w14:paraId="6A362695" w14:textId="77777777" w:rsidR="0046587F" w:rsidRDefault="0046587F" w:rsidP="00DA62E8">
            <w:pPr>
              <w:pStyle w:val="Tablenormal0"/>
            </w:pPr>
          </w:p>
        </w:tc>
        <w:tc>
          <w:tcPr>
            <w:tcW w:w="8557" w:type="dxa"/>
          </w:tcPr>
          <w:p w14:paraId="3A72FF91" w14:textId="77777777" w:rsidR="0046587F" w:rsidRPr="005D6013" w:rsidRDefault="0046587F" w:rsidP="00DA62E8">
            <w:pPr>
              <w:pStyle w:val="Heading3"/>
            </w:pPr>
            <w:r w:rsidRPr="005D6013">
              <w:t xml:space="preserve">We take pride in what we do </w:t>
            </w:r>
          </w:p>
          <w:p w14:paraId="68C3248E" w14:textId="77777777" w:rsidR="0046587F" w:rsidRPr="00DA62E8" w:rsidRDefault="0046587F" w:rsidP="00DA62E8">
            <w:pPr>
              <w:pStyle w:val="Tablebullet"/>
            </w:pPr>
            <w:r w:rsidRPr="00DA62E8">
              <w:t>Make a positive difference</w:t>
            </w:r>
          </w:p>
          <w:p w14:paraId="215E5559" w14:textId="77777777" w:rsidR="0046587F" w:rsidRPr="00BF0C5F" w:rsidRDefault="0046587F" w:rsidP="00DA62E8">
            <w:pPr>
              <w:pStyle w:val="Tablebullet"/>
            </w:pPr>
            <w:r w:rsidRPr="00DA62E8">
              <w:t>Strive for excellence</w:t>
            </w:r>
          </w:p>
        </w:tc>
      </w:tr>
    </w:tbl>
    <w:p w14:paraId="14BD2DE2" w14:textId="77777777" w:rsidR="00EF4425" w:rsidRDefault="00EF4425" w:rsidP="00285621">
      <w:pPr>
        <w:pStyle w:val="Heading2withoverline"/>
      </w:pPr>
    </w:p>
    <w:p w14:paraId="3895E51C" w14:textId="35CB91A4" w:rsidR="00EF4425" w:rsidRDefault="00EF4425" w:rsidP="00EF4425">
      <w:pPr>
        <w:rPr>
          <w:rFonts w:cs="Arial"/>
          <w:color w:val="1F546B"/>
          <w:sz w:val="32"/>
          <w:szCs w:val="28"/>
        </w:rPr>
      </w:pPr>
    </w:p>
    <w:p w14:paraId="69832AE0"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6810CD0E" w14:textId="77777777" w:rsidR="0056672E" w:rsidRDefault="0056672E" w:rsidP="0056672E">
      <w:r>
        <w:t>Te Aka Taiwhenua – our Māori Strategic Framework – enables us to work effectively with Māori. Te Aka Taiwhenua is underpinned by our mātāpono – Kotahitanga, Manaakitanga, Whānaungatanga, He Tāngata.</w:t>
      </w:r>
    </w:p>
    <w:p w14:paraId="679791B0" w14:textId="77777777" w:rsidR="00DA62E8" w:rsidRDefault="0056672E">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14:paraId="3CBCF397" w14:textId="77777777" w:rsidR="004B7E4A" w:rsidRPr="004B7E4A" w:rsidRDefault="00FD0BAB" w:rsidP="004B7E4A">
      <w:pPr>
        <w:pStyle w:val="Heading2withoverline"/>
        <w:rPr>
          <w:noProof/>
        </w:rPr>
      </w:pPr>
      <w:bookmarkStart w:id="1" w:name="_Hlk51322217"/>
      <w:r>
        <w:t>Spirit of service</w:t>
      </w:r>
      <w:r w:rsidR="00EF4425">
        <w:t xml:space="preserve"> </w:t>
      </w:r>
      <w:bookmarkEnd w:id="1"/>
      <w:r w:rsidR="00AB626D">
        <w:rPr>
          <w:noProof/>
        </w:rPr>
        <w:t xml:space="preserve">                           </w:t>
      </w:r>
    </w:p>
    <w:p w14:paraId="37D9BBDA" w14:textId="77777777" w:rsidR="004B7E4A" w:rsidRPr="004B7E4A" w:rsidRDefault="004B7E4A" w:rsidP="004B7E4A">
      <w:pPr>
        <w:spacing w:after="0"/>
        <w:rPr>
          <w:rFonts w:asciiTheme="minorHAnsi" w:eastAsia="Times New Roman" w:hAnsiTheme="minorHAnsi" w:cstheme="minorHAnsi"/>
          <w:bCs/>
          <w:color w:val="2E1459"/>
          <w:lang w:val="en-US" w:eastAsia="en-NZ"/>
        </w:rPr>
      </w:pPr>
      <w:r w:rsidRPr="004B7E4A">
        <w:rPr>
          <w:rFonts w:asciiTheme="minorHAnsi" w:eastAsia="Calibri" w:hAnsiTheme="minorHAnsi" w:cstheme="minorHAnsi"/>
          <w:lang w:eastAsia="en-NZ"/>
        </w:rPr>
        <w:t xml:space="preserve">Ka </w:t>
      </w:r>
      <w:proofErr w:type="spellStart"/>
      <w:r w:rsidRPr="004B7E4A">
        <w:rPr>
          <w:rFonts w:asciiTheme="minorHAnsi" w:eastAsia="Calibri" w:hAnsiTheme="minorHAnsi" w:cstheme="minorHAnsi"/>
          <w:lang w:eastAsia="en-NZ"/>
        </w:rPr>
        <w:t>mahitahi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mātou</w:t>
      </w:r>
      <w:proofErr w:type="spellEnd"/>
      <w:r w:rsidRPr="004B7E4A">
        <w:rPr>
          <w:rFonts w:asciiTheme="minorHAnsi" w:eastAsia="Calibri" w:hAnsiTheme="minorHAnsi" w:cstheme="minorHAnsi"/>
          <w:lang w:eastAsia="en-NZ"/>
        </w:rPr>
        <w:t xml:space="preserve"> o </w:t>
      </w:r>
      <w:proofErr w:type="spellStart"/>
      <w:r w:rsidRPr="004B7E4A">
        <w:rPr>
          <w:rFonts w:asciiTheme="minorHAnsi" w:eastAsia="Calibri" w:hAnsiTheme="minorHAnsi" w:cstheme="minorHAnsi"/>
          <w:lang w:eastAsia="en-NZ"/>
        </w:rPr>
        <w:t>te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ratonga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tūmatanui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kia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hei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painga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mō</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ngā</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tāngata</w:t>
      </w:r>
      <w:proofErr w:type="spellEnd"/>
      <w:r w:rsidRPr="004B7E4A">
        <w:rPr>
          <w:rFonts w:asciiTheme="minorHAnsi" w:eastAsia="Calibri" w:hAnsiTheme="minorHAnsi" w:cstheme="minorHAnsi"/>
          <w:lang w:eastAsia="en-NZ"/>
        </w:rPr>
        <w:t xml:space="preserve"> o Aotearoa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āianei</w:t>
      </w:r>
      <w:proofErr w:type="spellEnd"/>
      <w:r w:rsidRPr="004B7E4A">
        <w:rPr>
          <w:rFonts w:asciiTheme="minorHAnsi" w:eastAsia="Calibri" w:hAnsiTheme="minorHAnsi" w:cstheme="minorHAnsi"/>
          <w:lang w:eastAsia="en-NZ"/>
        </w:rPr>
        <w:t xml:space="preserve">, ā, </w:t>
      </w:r>
      <w:proofErr w:type="spellStart"/>
      <w:r w:rsidRPr="004B7E4A">
        <w:rPr>
          <w:rFonts w:asciiTheme="minorHAnsi" w:eastAsia="Calibri" w:hAnsiTheme="minorHAnsi" w:cstheme="minorHAnsi"/>
          <w:lang w:eastAsia="en-NZ"/>
        </w:rPr>
        <w:t>hei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ngā</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rā</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ki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tua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hoki</w:t>
      </w:r>
      <w:proofErr w:type="spellEnd"/>
      <w:r w:rsidRPr="004B7E4A">
        <w:rPr>
          <w:rFonts w:asciiTheme="minorHAnsi" w:eastAsia="Calibri" w:hAnsiTheme="minorHAnsi" w:cstheme="minorHAnsi"/>
          <w:lang w:eastAsia="en-NZ"/>
        </w:rPr>
        <w:t xml:space="preserve">. He </w:t>
      </w:r>
      <w:proofErr w:type="spellStart"/>
      <w:r w:rsidRPr="004B7E4A">
        <w:rPr>
          <w:rFonts w:asciiTheme="minorHAnsi" w:eastAsia="Calibri" w:hAnsiTheme="minorHAnsi" w:cstheme="minorHAnsi"/>
          <w:lang w:eastAsia="en-NZ"/>
        </w:rPr>
        <w:t>kawenga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tino</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whaitake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tā</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mātou</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hei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tautoko</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Karauna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runga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āna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hononga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ki</w:t>
      </w:r>
      <w:proofErr w:type="spellEnd"/>
      <w:r w:rsidRPr="004B7E4A">
        <w:rPr>
          <w:rFonts w:asciiTheme="minorHAnsi" w:eastAsia="Calibri" w:hAnsiTheme="minorHAnsi" w:cstheme="minorHAnsi"/>
          <w:lang w:eastAsia="en-NZ"/>
        </w:rPr>
        <w:t xml:space="preserve"> a </w:t>
      </w:r>
      <w:proofErr w:type="spellStart"/>
      <w:r w:rsidRPr="004B7E4A">
        <w:rPr>
          <w:rFonts w:asciiTheme="minorHAnsi" w:eastAsia="Calibri" w:hAnsiTheme="minorHAnsi" w:cstheme="minorHAnsi"/>
          <w:lang w:eastAsia="en-NZ"/>
        </w:rPr>
        <w:t>ngāi</w:t>
      </w:r>
      <w:proofErr w:type="spellEnd"/>
      <w:r w:rsidRPr="004B7E4A">
        <w:rPr>
          <w:rFonts w:asciiTheme="minorHAnsi" w:eastAsia="Calibri" w:hAnsiTheme="minorHAnsi" w:cstheme="minorHAnsi"/>
          <w:lang w:eastAsia="en-NZ"/>
        </w:rPr>
        <w:t xml:space="preserve"> Māori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raro</w:t>
      </w:r>
      <w:proofErr w:type="spellEnd"/>
      <w:r w:rsidRPr="004B7E4A">
        <w:rPr>
          <w:rFonts w:asciiTheme="minorHAnsi" w:eastAsia="Calibri" w:hAnsiTheme="minorHAnsi" w:cstheme="minorHAnsi"/>
          <w:lang w:eastAsia="en-NZ"/>
        </w:rPr>
        <w:t xml:space="preserve"> i te Tiriti o Waitangi. Ka tautoko mātou i te kāwanatanga manapori. Ka </w:t>
      </w:r>
      <w:proofErr w:type="spellStart"/>
      <w:r w:rsidRPr="004B7E4A">
        <w:rPr>
          <w:rFonts w:asciiTheme="minorHAnsi" w:eastAsia="Calibri" w:hAnsiTheme="minorHAnsi" w:cstheme="minorHAnsi"/>
          <w:lang w:eastAsia="en-NZ"/>
        </w:rPr>
        <w:t>whakakotahingia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mātou</w:t>
      </w:r>
      <w:proofErr w:type="spellEnd"/>
      <w:r w:rsidRPr="004B7E4A">
        <w:rPr>
          <w:rFonts w:asciiTheme="minorHAnsi" w:eastAsia="Calibri" w:hAnsiTheme="minorHAnsi" w:cstheme="minorHAnsi"/>
          <w:lang w:eastAsia="en-NZ"/>
        </w:rPr>
        <w:t xml:space="preserve"> e </w:t>
      </w:r>
      <w:proofErr w:type="spellStart"/>
      <w:r w:rsidRPr="004B7E4A">
        <w:rPr>
          <w:rFonts w:asciiTheme="minorHAnsi" w:eastAsia="Calibri" w:hAnsiTheme="minorHAnsi" w:cstheme="minorHAnsi"/>
          <w:lang w:eastAsia="en-NZ"/>
        </w:rPr>
        <w:t>te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wairua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whakarato</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color w:val="000000" w:themeColor="text1"/>
          <w:lang w:eastAsia="en-NZ"/>
        </w:rPr>
        <w:t>ki</w:t>
      </w:r>
      <w:proofErr w:type="spellEnd"/>
      <w:r w:rsidRPr="004B7E4A">
        <w:rPr>
          <w:rFonts w:asciiTheme="minorHAnsi" w:eastAsia="Calibri" w:hAnsiTheme="minorHAnsi" w:cstheme="minorHAnsi"/>
          <w:color w:val="000000" w:themeColor="text1"/>
          <w:lang w:eastAsia="en-NZ"/>
        </w:rPr>
        <w:t xml:space="preserve"> </w:t>
      </w:r>
      <w:r w:rsidRPr="004B7E4A">
        <w:rPr>
          <w:rFonts w:asciiTheme="minorHAnsi" w:eastAsia="Times New Roman" w:hAnsiTheme="minorHAnsi" w:cstheme="minorHAnsi"/>
          <w:bCs/>
          <w:color w:val="000000" w:themeColor="text1"/>
          <w:lang w:eastAsia="en-NZ"/>
        </w:rPr>
        <w:t xml:space="preserve">ō </w:t>
      </w:r>
      <w:proofErr w:type="spellStart"/>
      <w:r w:rsidRPr="004B7E4A">
        <w:rPr>
          <w:rFonts w:asciiTheme="minorHAnsi" w:eastAsia="Times New Roman" w:hAnsiTheme="minorHAnsi" w:cstheme="minorHAnsi"/>
          <w:bCs/>
          <w:color w:val="000000" w:themeColor="text1"/>
          <w:lang w:eastAsia="en-NZ"/>
        </w:rPr>
        <w:t>mātou</w:t>
      </w:r>
      <w:proofErr w:type="spellEnd"/>
      <w:r w:rsidRPr="004B7E4A">
        <w:rPr>
          <w:rFonts w:asciiTheme="minorHAnsi" w:eastAsia="Times New Roman" w:hAnsiTheme="minorHAnsi" w:cstheme="minorHAnsi"/>
          <w:bCs/>
          <w:color w:val="000000" w:themeColor="text1"/>
          <w:lang w:eastAsia="en-NZ"/>
        </w:rPr>
        <w:t xml:space="preserve"> </w:t>
      </w:r>
      <w:proofErr w:type="spellStart"/>
      <w:r w:rsidRPr="004B7E4A">
        <w:rPr>
          <w:rFonts w:asciiTheme="minorHAnsi" w:eastAsia="Times New Roman" w:hAnsiTheme="minorHAnsi" w:cstheme="minorHAnsi"/>
          <w:bCs/>
          <w:color w:val="000000" w:themeColor="text1"/>
          <w:lang w:eastAsia="en-NZ"/>
        </w:rPr>
        <w:t>hapori</w:t>
      </w:r>
      <w:proofErr w:type="spellEnd"/>
      <w:r w:rsidRPr="004B7E4A">
        <w:rPr>
          <w:rFonts w:asciiTheme="minorHAnsi" w:eastAsia="Times New Roman" w:hAnsiTheme="minorHAnsi" w:cstheme="minorHAnsi"/>
          <w:bCs/>
          <w:color w:val="000000" w:themeColor="text1"/>
          <w:lang w:eastAsia="en-NZ"/>
        </w:rPr>
        <w:t xml:space="preserve">, ā, e </w:t>
      </w:r>
      <w:proofErr w:type="spellStart"/>
      <w:r w:rsidRPr="004B7E4A">
        <w:rPr>
          <w:rFonts w:asciiTheme="minorHAnsi" w:eastAsia="Times New Roman" w:hAnsiTheme="minorHAnsi" w:cstheme="minorHAnsi"/>
          <w:bCs/>
          <w:color w:val="000000" w:themeColor="text1"/>
          <w:lang w:eastAsia="en-NZ"/>
        </w:rPr>
        <w:t>arahina</w:t>
      </w:r>
      <w:proofErr w:type="spellEnd"/>
      <w:r w:rsidRPr="004B7E4A">
        <w:rPr>
          <w:rFonts w:asciiTheme="minorHAnsi" w:eastAsia="Times New Roman" w:hAnsiTheme="minorHAnsi" w:cstheme="minorHAnsi"/>
          <w:bCs/>
          <w:color w:val="000000" w:themeColor="text1"/>
          <w:lang w:eastAsia="en-NZ"/>
        </w:rPr>
        <w:t xml:space="preserve"> </w:t>
      </w:r>
      <w:proofErr w:type="spellStart"/>
      <w:r w:rsidRPr="004B7E4A">
        <w:rPr>
          <w:rFonts w:asciiTheme="minorHAnsi" w:eastAsia="Times New Roman" w:hAnsiTheme="minorHAnsi" w:cstheme="minorHAnsi"/>
          <w:bCs/>
          <w:color w:val="000000" w:themeColor="text1"/>
          <w:lang w:eastAsia="en-NZ"/>
        </w:rPr>
        <w:t>ana</w:t>
      </w:r>
      <w:proofErr w:type="spellEnd"/>
      <w:r w:rsidRPr="004B7E4A">
        <w:rPr>
          <w:rFonts w:asciiTheme="minorHAnsi" w:eastAsia="Times New Roman" w:hAnsiTheme="minorHAnsi" w:cstheme="minorHAnsi"/>
          <w:bCs/>
          <w:color w:val="000000" w:themeColor="text1"/>
          <w:lang w:eastAsia="en-NZ"/>
        </w:rPr>
        <w:t xml:space="preserve"> </w:t>
      </w:r>
      <w:proofErr w:type="spellStart"/>
      <w:r w:rsidRPr="004B7E4A">
        <w:rPr>
          <w:rFonts w:asciiTheme="minorHAnsi" w:eastAsia="Times New Roman" w:hAnsiTheme="minorHAnsi" w:cstheme="minorHAnsi"/>
          <w:bCs/>
          <w:color w:val="000000" w:themeColor="text1"/>
          <w:lang w:eastAsia="en-NZ"/>
        </w:rPr>
        <w:t>mātou</w:t>
      </w:r>
      <w:proofErr w:type="spellEnd"/>
      <w:r w:rsidRPr="004B7E4A">
        <w:rPr>
          <w:rFonts w:asciiTheme="minorHAnsi" w:eastAsia="Times New Roman" w:hAnsiTheme="minorHAnsi" w:cstheme="minorHAnsi"/>
          <w:bCs/>
          <w:color w:val="000000" w:themeColor="text1"/>
          <w:lang w:eastAsia="en-NZ"/>
        </w:rPr>
        <w:t xml:space="preserve"> e ngā mātāpono me ngā tikanga matua o te ratonga tūmatanui i roto i ā mātou mahi. </w:t>
      </w:r>
    </w:p>
    <w:p w14:paraId="3708656D" w14:textId="77777777" w:rsidR="004B7E4A" w:rsidRPr="004B7E4A" w:rsidRDefault="004B7E4A" w:rsidP="004B7E4A">
      <w:pPr>
        <w:spacing w:after="0"/>
        <w:rPr>
          <w:rFonts w:asciiTheme="minorHAnsi" w:eastAsia="Times New Roman" w:hAnsiTheme="minorHAnsi" w:cstheme="minorHAnsi"/>
          <w:bCs/>
          <w:color w:val="2E1459"/>
          <w:lang w:eastAsia="en-NZ"/>
        </w:rPr>
      </w:pPr>
    </w:p>
    <w:p w14:paraId="5827C829" w14:textId="77777777" w:rsidR="004B7E4A" w:rsidRPr="004B7E4A" w:rsidRDefault="004B7E4A" w:rsidP="004B7E4A">
      <w:pPr>
        <w:spacing w:after="0"/>
        <w:rPr>
          <w:rFonts w:asciiTheme="minorHAnsi" w:eastAsia="Calibri" w:hAnsiTheme="minorHAnsi" w:cstheme="minorHAnsi"/>
          <w:lang w:eastAsia="en-NZ"/>
        </w:rPr>
      </w:pPr>
      <w:r w:rsidRPr="004B7E4A">
        <w:rPr>
          <w:rFonts w:asciiTheme="minorHAnsi" w:eastAsia="Calibri" w:hAnsiTheme="minorHAnsi" w:cstheme="minorHAnsi"/>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1048703D" w14:textId="77777777" w:rsidR="004B7E4A" w:rsidRDefault="004B7E4A" w:rsidP="004B7E4A">
      <w:pPr>
        <w:spacing w:after="0"/>
        <w:rPr>
          <w:rFonts w:ascii="Source Sans Pro" w:eastAsia="Calibri" w:hAnsi="Source Sans Pro" w:cs="Calibri"/>
          <w:lang w:eastAsia="en-NZ"/>
        </w:rPr>
      </w:pPr>
    </w:p>
    <w:p w14:paraId="46069C17" w14:textId="77777777" w:rsidR="00EF4425" w:rsidRDefault="00EF4425" w:rsidP="00DA62E8">
      <w:pPr>
        <w:pStyle w:val="Tinyline"/>
      </w:pPr>
    </w:p>
    <w:p w14:paraId="4EC48AFA" w14:textId="77777777" w:rsidR="00DF3C5D" w:rsidRDefault="00DF3C5D" w:rsidP="00DA62E8">
      <w:pPr>
        <w:pStyle w:val="Tinyline"/>
        <w:sectPr w:rsidR="00DF3C5D" w:rsidSect="00952122">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992" w:left="567" w:header="425" w:footer="635" w:gutter="0"/>
          <w:cols w:space="708"/>
          <w:titlePg/>
          <w:docGrid w:linePitch="360"/>
        </w:sectPr>
      </w:pPr>
    </w:p>
    <w:p w14:paraId="65148397" w14:textId="77777777" w:rsidR="006713ED" w:rsidRDefault="006713ED" w:rsidP="00DA62E8">
      <w:pPr>
        <w:pStyle w:val="Tinyline"/>
      </w:pPr>
    </w:p>
    <w:p w14:paraId="5F0931D6"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1"/>
        <w:gridCol w:w="3864"/>
      </w:tblGrid>
      <w:tr w:rsidR="0055092A" w:rsidRPr="006B2693" w14:paraId="3BC60B37" w14:textId="77777777" w:rsidTr="009F7845">
        <w:trPr>
          <w:cantSplit/>
          <w:tblHeader/>
        </w:trPr>
        <w:tc>
          <w:tcPr>
            <w:tcW w:w="5651" w:type="dxa"/>
            <w:tcBorders>
              <w:bottom w:val="nil"/>
              <w:right w:val="single" w:sz="6" w:space="0" w:color="FFFFFF" w:themeColor="background1"/>
            </w:tcBorders>
            <w:shd w:val="clear" w:color="auto" w:fill="1F546B" w:themeFill="text2"/>
          </w:tcPr>
          <w:p w14:paraId="7EC9D3DA"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864" w:type="dxa"/>
            <w:tcBorders>
              <w:left w:val="single" w:sz="6" w:space="0" w:color="FFFFFF" w:themeColor="background1"/>
              <w:bottom w:val="nil"/>
            </w:tcBorders>
            <w:shd w:val="clear" w:color="auto" w:fill="1F546B" w:themeFill="text2"/>
          </w:tcPr>
          <w:p w14:paraId="1FD14EBA" w14:textId="77777777" w:rsidR="001C15EE" w:rsidRPr="006B2693" w:rsidRDefault="006B2693" w:rsidP="008023C3">
            <w:pPr>
              <w:pStyle w:val="Tableheading"/>
            </w:pPr>
            <w:r w:rsidRPr="006B2693">
              <w:t>As a result we will see</w:t>
            </w:r>
          </w:p>
        </w:tc>
      </w:tr>
      <w:tr w:rsidR="009F7845" w:rsidRPr="003D175D" w14:paraId="23AB05C2" w14:textId="77777777" w:rsidTr="009F7845">
        <w:trPr>
          <w:cantSplit/>
        </w:trPr>
        <w:tc>
          <w:tcPr>
            <w:tcW w:w="5651" w:type="dxa"/>
            <w:tcBorders>
              <w:top w:val="nil"/>
              <w:left w:val="nil"/>
              <w:bottom w:val="single" w:sz="6" w:space="0" w:color="1F546B" w:themeColor="text2"/>
              <w:right w:val="single" w:sz="6" w:space="0" w:color="1F546B" w:themeColor="text2"/>
            </w:tcBorders>
          </w:tcPr>
          <w:p w14:paraId="37A9080F" w14:textId="040EE478" w:rsidR="003D175D" w:rsidRPr="003D175D" w:rsidRDefault="00E67F40" w:rsidP="003D175D">
            <w:pPr>
              <w:pStyle w:val="Tablenormal0"/>
              <w:rPr>
                <w:b/>
                <w:bCs/>
              </w:rPr>
            </w:pPr>
            <w:r>
              <w:rPr>
                <w:b/>
                <w:bCs/>
              </w:rPr>
              <w:t>Stakeholder Engagement</w:t>
            </w:r>
          </w:p>
          <w:p w14:paraId="6BF9D955" w14:textId="77777777" w:rsidR="00932288" w:rsidRDefault="00932288" w:rsidP="00932288">
            <w:pPr>
              <w:pStyle w:val="Tablebullet"/>
            </w:pPr>
            <w:r>
              <w:t xml:space="preserve">Establish, build and maintain effective working </w:t>
            </w:r>
          </w:p>
          <w:p w14:paraId="6AA70170" w14:textId="17BEC31A" w:rsidR="003D175D" w:rsidRPr="003D175D" w:rsidRDefault="00932288" w:rsidP="00854318">
            <w:pPr>
              <w:pStyle w:val="Tablebullet"/>
              <w:numPr>
                <w:ilvl w:val="0"/>
                <w:numId w:val="0"/>
              </w:numPr>
              <w:ind w:left="357"/>
            </w:pPr>
            <w:r>
              <w:t>relationships with key stakeholders and the project team.</w:t>
            </w:r>
          </w:p>
        </w:tc>
        <w:tc>
          <w:tcPr>
            <w:tcW w:w="3864" w:type="dxa"/>
            <w:tcBorders>
              <w:top w:val="nil"/>
              <w:left w:val="single" w:sz="6" w:space="0" w:color="1F546B" w:themeColor="text2"/>
              <w:bottom w:val="single" w:sz="6" w:space="0" w:color="1F546B" w:themeColor="text2"/>
              <w:right w:val="nil"/>
            </w:tcBorders>
          </w:tcPr>
          <w:p w14:paraId="16DE9821" w14:textId="77777777" w:rsidR="00932288" w:rsidRDefault="00932288" w:rsidP="00932288">
            <w:pPr>
              <w:pStyle w:val="Tablebullet"/>
              <w:rPr>
                <w:lang w:eastAsia="en-NZ"/>
              </w:rPr>
            </w:pPr>
            <w:r w:rsidRPr="00932288">
              <w:rPr>
                <w:lang w:eastAsia="en-NZ"/>
              </w:rPr>
              <w:t xml:space="preserve">Effective and collaborative communication with internal stakeholders. </w:t>
            </w:r>
          </w:p>
          <w:p w14:paraId="38EA5C4F" w14:textId="77777777" w:rsidR="00932288" w:rsidRDefault="00932288" w:rsidP="00932288">
            <w:pPr>
              <w:pStyle w:val="Tablebullet"/>
              <w:rPr>
                <w:lang w:eastAsia="en-NZ"/>
              </w:rPr>
            </w:pPr>
            <w:r w:rsidRPr="00932288">
              <w:rPr>
                <w:lang w:eastAsia="en-NZ"/>
              </w:rPr>
              <w:t>Effective working relationships are established, built and maintained with all members of the team.</w:t>
            </w:r>
          </w:p>
          <w:p w14:paraId="23EF054C" w14:textId="436F2615" w:rsidR="003D175D" w:rsidRPr="003D175D" w:rsidRDefault="00932288" w:rsidP="00932288">
            <w:pPr>
              <w:pStyle w:val="Tablebullet"/>
              <w:rPr>
                <w:lang w:eastAsia="en-NZ"/>
              </w:rPr>
            </w:pPr>
            <w:r w:rsidRPr="00932288">
              <w:rPr>
                <w:lang w:eastAsia="en-NZ"/>
              </w:rPr>
              <w:t xml:space="preserve">Effective and collaborative communication with vendors. </w:t>
            </w:r>
          </w:p>
        </w:tc>
      </w:tr>
      <w:tr w:rsidR="009F7845" w:rsidRPr="003D175D" w14:paraId="60CCA8A6" w14:textId="77777777" w:rsidTr="009F7845">
        <w:trPr>
          <w:cantSplit/>
        </w:trPr>
        <w:tc>
          <w:tcPr>
            <w:tcW w:w="5651" w:type="dxa"/>
            <w:tcBorders>
              <w:top w:val="nil"/>
              <w:left w:val="nil"/>
              <w:bottom w:val="single" w:sz="6" w:space="0" w:color="1F546B" w:themeColor="text2"/>
              <w:right w:val="single" w:sz="6" w:space="0" w:color="1F546B" w:themeColor="text2"/>
            </w:tcBorders>
          </w:tcPr>
          <w:p w14:paraId="7308B273" w14:textId="35212C39" w:rsidR="003D175D" w:rsidRPr="003D175D" w:rsidRDefault="00057C62" w:rsidP="003D175D">
            <w:pPr>
              <w:pStyle w:val="Tablenormal0"/>
              <w:rPr>
                <w:b/>
                <w:bCs/>
              </w:rPr>
            </w:pPr>
            <w:r>
              <w:rPr>
                <w:b/>
                <w:bCs/>
              </w:rPr>
              <w:t xml:space="preserve">SME for </w:t>
            </w:r>
            <w:r w:rsidR="00932288">
              <w:rPr>
                <w:b/>
                <w:bCs/>
              </w:rPr>
              <w:t xml:space="preserve">Accounts Receivable </w:t>
            </w:r>
          </w:p>
          <w:p w14:paraId="2EF7D0D0" w14:textId="77777777" w:rsidR="00057C62" w:rsidRDefault="00D56EB4" w:rsidP="00E14B2F">
            <w:pPr>
              <w:pStyle w:val="Tablebullet"/>
            </w:pPr>
            <w:r>
              <w:t>Participates in and contribute</w:t>
            </w:r>
            <w:r w:rsidR="00E14B2F">
              <w:t>s</w:t>
            </w:r>
            <w:r>
              <w:t xml:space="preserve"> to module configuration and user testing that relate to modules which impact on </w:t>
            </w:r>
            <w:r w:rsidR="00B50F30">
              <w:t>Accounts Receivable and Payable</w:t>
            </w:r>
            <w:r w:rsidR="00057C62">
              <w:t>.</w:t>
            </w:r>
          </w:p>
          <w:p w14:paraId="7C306E14" w14:textId="2CBD2B40" w:rsidR="003D175D" w:rsidRDefault="00057C62" w:rsidP="00E14B2F">
            <w:pPr>
              <w:pStyle w:val="Tablebullet"/>
            </w:pPr>
            <w:r>
              <w:t>Works with the relevant people to ensure the process and forms required in the new team are in place for Go-Live</w:t>
            </w:r>
            <w:r w:rsidR="00D56EB4">
              <w:t>.</w:t>
            </w:r>
          </w:p>
          <w:p w14:paraId="126A257E" w14:textId="32EA91CB" w:rsidR="00E14B2F" w:rsidRDefault="00E14B2F" w:rsidP="00E14B2F">
            <w:pPr>
              <w:pStyle w:val="Tablebullet"/>
            </w:pPr>
            <w:r>
              <w:t>Participates in workshops with vendors</w:t>
            </w:r>
            <w:r w:rsidR="0055092A">
              <w:t>.</w:t>
            </w:r>
          </w:p>
          <w:p w14:paraId="17240B15" w14:textId="6BE7EEB0" w:rsidR="00E14B2F" w:rsidRDefault="00E14B2F" w:rsidP="00E14B2F">
            <w:pPr>
              <w:pStyle w:val="Tablebullet"/>
            </w:pPr>
            <w:r>
              <w:t>Participates in team meetings related to progress, reporting, risk and issue management</w:t>
            </w:r>
            <w:r w:rsidR="0055092A">
              <w:t>.</w:t>
            </w:r>
          </w:p>
          <w:p w14:paraId="2E975B0A" w14:textId="3BBCBCE4" w:rsidR="00E14B2F" w:rsidRDefault="00E14B2F" w:rsidP="00E14B2F">
            <w:pPr>
              <w:pStyle w:val="Tablebullet"/>
            </w:pPr>
            <w:r>
              <w:t>Works with other members of the Project team to provide input in their specific area of functional knowledge and expertise</w:t>
            </w:r>
            <w:r w:rsidR="0055092A">
              <w:t>.</w:t>
            </w:r>
          </w:p>
          <w:p w14:paraId="7F8C5789" w14:textId="52A7407B" w:rsidR="00E14B2F" w:rsidRDefault="00E14B2F" w:rsidP="00E14B2F">
            <w:pPr>
              <w:pStyle w:val="Tablebullet"/>
            </w:pPr>
            <w:r>
              <w:t>Works with Business Analysts to confirm requirements and process mapping for the future state.</w:t>
            </w:r>
          </w:p>
          <w:p w14:paraId="4144A59B" w14:textId="268C824B" w:rsidR="00854318" w:rsidRDefault="00854318" w:rsidP="00854318">
            <w:pPr>
              <w:pStyle w:val="Tablebullet"/>
            </w:pPr>
            <w:r>
              <w:t>Acts as a change champion within finance and liaises with relevant Product Owner regularly to ensure they are aware of progress and ready to approve documents and changes to process as it is ready.</w:t>
            </w:r>
          </w:p>
          <w:p w14:paraId="0191F544" w14:textId="77777777" w:rsidR="00854318" w:rsidRDefault="00854318" w:rsidP="00854318">
            <w:pPr>
              <w:pStyle w:val="Tablebullet"/>
            </w:pPr>
            <w:r>
              <w:t>Works with the trainers to ensure finance teams and wider users where applicable are ready for go-live.</w:t>
            </w:r>
          </w:p>
          <w:p w14:paraId="2FB2D0DA" w14:textId="26BEF61B" w:rsidR="00E14B2F" w:rsidRPr="003D175D" w:rsidRDefault="00E14B2F" w:rsidP="00E14B2F">
            <w:pPr>
              <w:pStyle w:val="Tablebullet"/>
              <w:numPr>
                <w:ilvl w:val="0"/>
                <w:numId w:val="0"/>
              </w:numPr>
              <w:ind w:left="357" w:hanging="357"/>
            </w:pPr>
          </w:p>
        </w:tc>
        <w:tc>
          <w:tcPr>
            <w:tcW w:w="3864" w:type="dxa"/>
            <w:tcBorders>
              <w:top w:val="nil"/>
              <w:left w:val="single" w:sz="6" w:space="0" w:color="1F546B" w:themeColor="text2"/>
              <w:bottom w:val="single" w:sz="6" w:space="0" w:color="1F546B" w:themeColor="text2"/>
              <w:right w:val="nil"/>
            </w:tcBorders>
          </w:tcPr>
          <w:p w14:paraId="53B7EEF0" w14:textId="13E0AAD7" w:rsidR="00304423" w:rsidRDefault="00057C62" w:rsidP="003D175D">
            <w:pPr>
              <w:pStyle w:val="Tablebullet"/>
            </w:pPr>
            <w:r>
              <w:t xml:space="preserve">Progress with Sprints for Accounts Receivable and Payable is timely and the resulting configuration meets the </w:t>
            </w:r>
            <w:r w:rsidR="00304423">
              <w:t xml:space="preserve">requirements </w:t>
            </w:r>
            <w:r>
              <w:t>and acceptance criteria</w:t>
            </w:r>
            <w:r w:rsidR="00304423">
              <w:t>.</w:t>
            </w:r>
          </w:p>
          <w:p w14:paraId="2D06C94E" w14:textId="0C3338DC" w:rsidR="00057C62" w:rsidRDefault="00057C62" w:rsidP="003D175D">
            <w:pPr>
              <w:pStyle w:val="Tablebullet"/>
            </w:pPr>
            <w:r>
              <w:t>Process and forms required in place prior to go-live and ready for training.</w:t>
            </w:r>
          </w:p>
          <w:p w14:paraId="13678A65" w14:textId="4C2B5322" w:rsidR="0055092A" w:rsidRDefault="00854318" w:rsidP="003D175D">
            <w:pPr>
              <w:pStyle w:val="Tablebullet"/>
            </w:pPr>
            <w:r>
              <w:t>Active participation in meetings through contributing to progress updates and raising of any blockers or issues in a timely manner</w:t>
            </w:r>
            <w:r w:rsidR="009F7845">
              <w:t>.</w:t>
            </w:r>
          </w:p>
          <w:p w14:paraId="00A9B728" w14:textId="77777777" w:rsidR="00854318" w:rsidRDefault="00854318" w:rsidP="003D175D">
            <w:pPr>
              <w:pStyle w:val="Tablebullet"/>
            </w:pPr>
            <w:r>
              <w:t>Future state mapping completed for handing over to the business.</w:t>
            </w:r>
          </w:p>
          <w:p w14:paraId="7A030466" w14:textId="3878EA97" w:rsidR="00854318" w:rsidRPr="003D175D" w:rsidRDefault="00854318" w:rsidP="003D175D">
            <w:pPr>
              <w:pStyle w:val="Tablebullet"/>
            </w:pPr>
            <w:r>
              <w:t>Finance and the Product Owner are well informed and comfortable with the decisions they need to make in relation to the final product for Accounts Receivable and Payable.</w:t>
            </w:r>
          </w:p>
        </w:tc>
      </w:tr>
      <w:tr w:rsidR="009F7845" w:rsidRPr="003D175D" w14:paraId="6219051B" w14:textId="77777777" w:rsidTr="009F7845">
        <w:trPr>
          <w:cantSplit/>
        </w:trPr>
        <w:tc>
          <w:tcPr>
            <w:tcW w:w="5651" w:type="dxa"/>
            <w:tcBorders>
              <w:top w:val="nil"/>
              <w:left w:val="nil"/>
              <w:bottom w:val="single" w:sz="6" w:space="0" w:color="1F546B" w:themeColor="text2"/>
              <w:right w:val="single" w:sz="6" w:space="0" w:color="1F546B" w:themeColor="text2"/>
            </w:tcBorders>
          </w:tcPr>
          <w:p w14:paraId="06E91FC4" w14:textId="6F042415" w:rsidR="00EC4C27" w:rsidRPr="003D175D" w:rsidRDefault="00EC4C27" w:rsidP="0055092A">
            <w:pPr>
              <w:pStyle w:val="Tablebullet"/>
              <w:numPr>
                <w:ilvl w:val="0"/>
                <w:numId w:val="0"/>
              </w:numPr>
              <w:ind w:left="357"/>
            </w:pPr>
          </w:p>
        </w:tc>
        <w:tc>
          <w:tcPr>
            <w:tcW w:w="3864" w:type="dxa"/>
            <w:tcBorders>
              <w:top w:val="nil"/>
              <w:left w:val="single" w:sz="6" w:space="0" w:color="1F546B" w:themeColor="text2"/>
              <w:bottom w:val="single" w:sz="6" w:space="0" w:color="1F546B" w:themeColor="text2"/>
              <w:right w:val="nil"/>
            </w:tcBorders>
          </w:tcPr>
          <w:p w14:paraId="38745621" w14:textId="64D680A4" w:rsidR="00EC4C27" w:rsidRPr="003D175D" w:rsidRDefault="00EC4C27" w:rsidP="0055092A">
            <w:pPr>
              <w:pStyle w:val="Tablebullet"/>
              <w:numPr>
                <w:ilvl w:val="0"/>
                <w:numId w:val="0"/>
              </w:numPr>
              <w:ind w:left="357" w:hanging="357"/>
            </w:pPr>
          </w:p>
        </w:tc>
      </w:tr>
      <w:tr w:rsidR="009F7845" w:rsidRPr="003D175D" w14:paraId="68B8CB4D" w14:textId="77777777" w:rsidTr="009F7845">
        <w:trPr>
          <w:cantSplit/>
        </w:trPr>
        <w:tc>
          <w:tcPr>
            <w:tcW w:w="5651" w:type="dxa"/>
            <w:tcBorders>
              <w:top w:val="nil"/>
              <w:left w:val="nil"/>
              <w:bottom w:val="single" w:sz="6" w:space="0" w:color="1F546B" w:themeColor="text2"/>
              <w:right w:val="single" w:sz="6" w:space="0" w:color="1F546B" w:themeColor="text2"/>
            </w:tcBorders>
          </w:tcPr>
          <w:p w14:paraId="74E5C3D5" w14:textId="77777777" w:rsidR="003D175D" w:rsidRPr="003D175D" w:rsidRDefault="003D175D" w:rsidP="003D175D">
            <w:pPr>
              <w:pStyle w:val="Tablenormal0"/>
              <w:rPr>
                <w:b/>
                <w:bCs/>
              </w:rPr>
            </w:pPr>
            <w:r>
              <w:rPr>
                <w:b/>
                <w:bCs/>
              </w:rPr>
              <w:t>Health and safety (for self)</w:t>
            </w:r>
          </w:p>
          <w:p w14:paraId="2D96B937" w14:textId="77777777" w:rsidR="003D175D" w:rsidRDefault="001A069E" w:rsidP="003D175D">
            <w:pPr>
              <w:pStyle w:val="Tablebullet"/>
            </w:pPr>
            <w:r>
              <w:t>Work safely and take responsibility for keeping self and colleagues free from harm</w:t>
            </w:r>
          </w:p>
          <w:p w14:paraId="0A4C501F" w14:textId="77777777" w:rsidR="001A069E" w:rsidRDefault="001A069E" w:rsidP="003D175D">
            <w:pPr>
              <w:pStyle w:val="Tablebullet"/>
            </w:pPr>
            <w:r>
              <w:t>Report all incidents and hazards promptly</w:t>
            </w:r>
          </w:p>
          <w:p w14:paraId="2CAA6046" w14:textId="77777777" w:rsidR="001A069E" w:rsidRDefault="001A069E" w:rsidP="003D175D">
            <w:pPr>
              <w:pStyle w:val="Tablebullet"/>
            </w:pPr>
            <w:r>
              <w:t>Know what to do in the event of an emergency</w:t>
            </w:r>
          </w:p>
          <w:p w14:paraId="1F3C1AF3" w14:textId="77777777" w:rsidR="001A069E" w:rsidRPr="003D175D" w:rsidRDefault="001A069E" w:rsidP="003D175D">
            <w:pPr>
              <w:pStyle w:val="Tablebullet"/>
            </w:pPr>
            <w:r>
              <w:t>Cooperate in implementing return to work plans</w:t>
            </w:r>
          </w:p>
        </w:tc>
        <w:tc>
          <w:tcPr>
            <w:tcW w:w="3864" w:type="dxa"/>
            <w:tcBorders>
              <w:top w:val="nil"/>
              <w:left w:val="single" w:sz="6" w:space="0" w:color="1F546B" w:themeColor="text2"/>
              <w:bottom w:val="single" w:sz="6" w:space="0" w:color="1F546B" w:themeColor="text2"/>
              <w:right w:val="nil"/>
            </w:tcBorders>
          </w:tcPr>
          <w:p w14:paraId="5FE2949F" w14:textId="77777777" w:rsidR="009161CB" w:rsidRDefault="009161CB" w:rsidP="003D175D">
            <w:pPr>
              <w:pStyle w:val="Tablebullet"/>
            </w:pPr>
            <w:r w:rsidRPr="009161CB">
              <w:t>A safe and health</w:t>
            </w:r>
            <w:r>
              <w:t>y</w:t>
            </w:r>
            <w:r w:rsidRPr="009161CB">
              <w:t xml:space="preserve"> workplace for all people using our sites as a place of work.</w:t>
            </w:r>
          </w:p>
          <w:p w14:paraId="126C8862" w14:textId="77777777" w:rsidR="009161CB" w:rsidRPr="003D175D" w:rsidRDefault="003D175D" w:rsidP="009161CB">
            <w:pPr>
              <w:pStyle w:val="Tablebullet"/>
            </w:pPr>
            <w:r w:rsidRPr="006B2693">
              <w:t>Health and</w:t>
            </w:r>
            <w:r>
              <w:t xml:space="preserve"> safety guidelines are followed</w:t>
            </w:r>
          </w:p>
        </w:tc>
      </w:tr>
    </w:tbl>
    <w:p w14:paraId="145C2F8D" w14:textId="77777777" w:rsidR="00285621" w:rsidRDefault="00285621" w:rsidP="00285621">
      <w:pPr>
        <w:pStyle w:val="Tinyline"/>
      </w:pPr>
    </w:p>
    <w:tbl>
      <w:tblPr>
        <w:tblStyle w:val="Blanktable"/>
        <w:tblW w:w="9562" w:type="dxa"/>
        <w:tblLayout w:type="fixed"/>
        <w:tblLook w:val="04A0" w:firstRow="1" w:lastRow="0" w:firstColumn="1" w:lastColumn="0" w:noHBand="0" w:noVBand="1"/>
        <w:tblDescription w:val="This table outlines &quot;Who you will work with to get the job done&quot;"/>
      </w:tblPr>
      <w:tblGrid>
        <w:gridCol w:w="1112"/>
        <w:gridCol w:w="4618"/>
        <w:gridCol w:w="638"/>
        <w:gridCol w:w="639"/>
        <w:gridCol w:w="639"/>
        <w:gridCol w:w="638"/>
        <w:gridCol w:w="639"/>
        <w:gridCol w:w="639"/>
      </w:tblGrid>
      <w:tr w:rsidR="006B2693" w:rsidRPr="00267EDC" w14:paraId="7CF306F2" w14:textId="77777777" w:rsidTr="00F276F4">
        <w:trPr>
          <w:trHeight w:val="610"/>
          <w:tblHeader/>
        </w:trPr>
        <w:tc>
          <w:tcPr>
            <w:tcW w:w="5730" w:type="dxa"/>
            <w:gridSpan w:val="2"/>
            <w:tcBorders>
              <w:bottom w:val="single" w:sz="6" w:space="0" w:color="1F546B" w:themeColor="text2"/>
            </w:tcBorders>
          </w:tcPr>
          <w:p w14:paraId="4A7B220D" w14:textId="77777777" w:rsidR="00BF627F" w:rsidRDefault="00BF627F" w:rsidP="00267EDC"/>
          <w:p w14:paraId="2F990140" w14:textId="194D6DD4" w:rsidR="00BF627F" w:rsidRPr="00267EDC" w:rsidRDefault="00BF627F" w:rsidP="00267EDC"/>
        </w:tc>
        <w:tc>
          <w:tcPr>
            <w:tcW w:w="638" w:type="dxa"/>
            <w:vMerge w:val="restart"/>
            <w:tcBorders>
              <w:bottom w:val="single" w:sz="6" w:space="0" w:color="1F546B" w:themeColor="text2"/>
            </w:tcBorders>
            <w:textDirection w:val="btLr"/>
            <w:vAlign w:val="center"/>
          </w:tcPr>
          <w:p w14:paraId="1BD1C39A" w14:textId="77777777" w:rsidR="006B2693" w:rsidRPr="00267EDC" w:rsidRDefault="006B2693" w:rsidP="00267EDC">
            <w:pPr>
              <w:pStyle w:val="Tableverticaltext"/>
            </w:pPr>
            <w:r w:rsidRPr="00267EDC">
              <w:t>Advise</w:t>
            </w:r>
          </w:p>
        </w:tc>
        <w:tc>
          <w:tcPr>
            <w:tcW w:w="639" w:type="dxa"/>
            <w:vMerge w:val="restart"/>
            <w:tcBorders>
              <w:bottom w:val="single" w:sz="6" w:space="0" w:color="1F546B" w:themeColor="text2"/>
            </w:tcBorders>
            <w:textDirection w:val="btLr"/>
            <w:vAlign w:val="center"/>
          </w:tcPr>
          <w:p w14:paraId="5949AC22" w14:textId="77777777" w:rsidR="006B2693" w:rsidRPr="00267EDC" w:rsidRDefault="006B2693" w:rsidP="00267EDC">
            <w:pPr>
              <w:pStyle w:val="Tableverticaltext"/>
            </w:pPr>
            <w:r w:rsidRPr="00267EDC">
              <w:t>Collaborate with</w:t>
            </w:r>
          </w:p>
        </w:tc>
        <w:tc>
          <w:tcPr>
            <w:tcW w:w="639" w:type="dxa"/>
            <w:vMerge w:val="restart"/>
            <w:tcBorders>
              <w:bottom w:val="single" w:sz="6" w:space="0" w:color="1F546B" w:themeColor="text2"/>
            </w:tcBorders>
            <w:textDirection w:val="btLr"/>
            <w:vAlign w:val="center"/>
          </w:tcPr>
          <w:p w14:paraId="7A5D6F3D" w14:textId="77777777" w:rsidR="006B2693" w:rsidRPr="00267EDC" w:rsidRDefault="006B2693" w:rsidP="00267EDC">
            <w:pPr>
              <w:pStyle w:val="Tableverticaltext"/>
            </w:pPr>
            <w:r w:rsidRPr="00267EDC">
              <w:t>Influence</w:t>
            </w:r>
          </w:p>
        </w:tc>
        <w:tc>
          <w:tcPr>
            <w:tcW w:w="638" w:type="dxa"/>
            <w:vMerge w:val="restart"/>
            <w:tcBorders>
              <w:bottom w:val="single" w:sz="6" w:space="0" w:color="1F546B" w:themeColor="text2"/>
            </w:tcBorders>
            <w:textDirection w:val="btLr"/>
            <w:vAlign w:val="center"/>
          </w:tcPr>
          <w:p w14:paraId="6D815DA9" w14:textId="77777777" w:rsidR="006B2693" w:rsidRPr="00267EDC" w:rsidRDefault="006B2693" w:rsidP="00267EDC">
            <w:pPr>
              <w:pStyle w:val="Tableverticaltext"/>
            </w:pPr>
            <w:r w:rsidRPr="00267EDC">
              <w:t>Inform</w:t>
            </w:r>
          </w:p>
        </w:tc>
        <w:tc>
          <w:tcPr>
            <w:tcW w:w="639" w:type="dxa"/>
            <w:vMerge w:val="restart"/>
            <w:tcBorders>
              <w:bottom w:val="single" w:sz="6" w:space="0" w:color="1F546B" w:themeColor="text2"/>
            </w:tcBorders>
            <w:textDirection w:val="btLr"/>
            <w:vAlign w:val="center"/>
          </w:tcPr>
          <w:p w14:paraId="16F308D2" w14:textId="77777777" w:rsidR="006B2693" w:rsidRPr="00267EDC" w:rsidRDefault="006B2693" w:rsidP="00267EDC">
            <w:pPr>
              <w:pStyle w:val="Tableverticaltext"/>
            </w:pPr>
            <w:r w:rsidRPr="00267EDC">
              <w:t>Manage/</w:t>
            </w:r>
          </w:p>
          <w:p w14:paraId="04A60D7A" w14:textId="77777777" w:rsidR="006B2693" w:rsidRPr="00267EDC" w:rsidRDefault="006B2693" w:rsidP="00267EDC">
            <w:pPr>
              <w:pStyle w:val="Tableverticaltext"/>
            </w:pPr>
            <w:r w:rsidRPr="00267EDC">
              <w:t>lead</w:t>
            </w:r>
          </w:p>
        </w:tc>
        <w:tc>
          <w:tcPr>
            <w:tcW w:w="639" w:type="dxa"/>
            <w:vMerge w:val="restart"/>
            <w:tcBorders>
              <w:bottom w:val="single" w:sz="6" w:space="0" w:color="1F546B" w:themeColor="text2"/>
            </w:tcBorders>
            <w:textDirection w:val="btLr"/>
            <w:vAlign w:val="center"/>
          </w:tcPr>
          <w:p w14:paraId="715FA2BC" w14:textId="77777777" w:rsidR="006B2693" w:rsidRPr="00267EDC" w:rsidRDefault="006B2693" w:rsidP="00267EDC">
            <w:pPr>
              <w:pStyle w:val="Tableverticaltext"/>
            </w:pPr>
            <w:r w:rsidRPr="00267EDC">
              <w:t>Deliver to</w:t>
            </w:r>
          </w:p>
        </w:tc>
      </w:tr>
      <w:tr w:rsidR="006B2693" w:rsidRPr="00267EDC" w14:paraId="4A6828F8" w14:textId="77777777" w:rsidTr="00F276F4">
        <w:trPr>
          <w:trHeight w:val="267"/>
          <w:tblHeader/>
        </w:trPr>
        <w:tc>
          <w:tcPr>
            <w:tcW w:w="5730"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125E6D79" w14:textId="77777777" w:rsidR="006B2693" w:rsidRPr="00267EDC" w:rsidRDefault="006B2693" w:rsidP="00267EDC">
            <w:pPr>
              <w:pStyle w:val="Tableheading"/>
            </w:pPr>
            <w:r w:rsidRPr="00267EDC">
              <w:t>Who you will work with to get the job done</w:t>
            </w:r>
          </w:p>
        </w:tc>
        <w:tc>
          <w:tcPr>
            <w:tcW w:w="638" w:type="dxa"/>
            <w:vMerge/>
            <w:tcBorders>
              <w:left w:val="single" w:sz="6" w:space="0" w:color="1F546B" w:themeColor="text2"/>
              <w:bottom w:val="single" w:sz="6" w:space="0" w:color="1F546B" w:themeColor="text2"/>
            </w:tcBorders>
            <w:textDirection w:val="btLr"/>
          </w:tcPr>
          <w:p w14:paraId="4B9A82AA" w14:textId="77777777" w:rsidR="006B2693" w:rsidRPr="00267EDC" w:rsidRDefault="006B2693" w:rsidP="00267EDC"/>
        </w:tc>
        <w:tc>
          <w:tcPr>
            <w:tcW w:w="639" w:type="dxa"/>
            <w:vMerge/>
            <w:tcBorders>
              <w:bottom w:val="single" w:sz="6" w:space="0" w:color="1F546B" w:themeColor="text2"/>
            </w:tcBorders>
            <w:textDirection w:val="btLr"/>
          </w:tcPr>
          <w:p w14:paraId="01938715" w14:textId="77777777" w:rsidR="006B2693" w:rsidRPr="00267EDC" w:rsidRDefault="006B2693" w:rsidP="00267EDC"/>
        </w:tc>
        <w:tc>
          <w:tcPr>
            <w:tcW w:w="639" w:type="dxa"/>
            <w:vMerge/>
            <w:tcBorders>
              <w:bottom w:val="single" w:sz="6" w:space="0" w:color="1F546B" w:themeColor="text2"/>
            </w:tcBorders>
            <w:textDirection w:val="btLr"/>
          </w:tcPr>
          <w:p w14:paraId="13B1E382" w14:textId="77777777" w:rsidR="006B2693" w:rsidRPr="00267EDC" w:rsidRDefault="006B2693" w:rsidP="00267EDC"/>
        </w:tc>
        <w:tc>
          <w:tcPr>
            <w:tcW w:w="638" w:type="dxa"/>
            <w:vMerge/>
            <w:tcBorders>
              <w:bottom w:val="single" w:sz="6" w:space="0" w:color="1F546B" w:themeColor="text2"/>
            </w:tcBorders>
            <w:textDirection w:val="btLr"/>
          </w:tcPr>
          <w:p w14:paraId="2A71B285" w14:textId="77777777" w:rsidR="006B2693" w:rsidRPr="00267EDC" w:rsidRDefault="006B2693" w:rsidP="00267EDC"/>
        </w:tc>
        <w:tc>
          <w:tcPr>
            <w:tcW w:w="639" w:type="dxa"/>
            <w:vMerge/>
            <w:tcBorders>
              <w:bottom w:val="single" w:sz="6" w:space="0" w:color="1F546B" w:themeColor="text2"/>
            </w:tcBorders>
            <w:textDirection w:val="btLr"/>
          </w:tcPr>
          <w:p w14:paraId="66DA5172" w14:textId="77777777" w:rsidR="006B2693" w:rsidRPr="00267EDC" w:rsidRDefault="006B2693" w:rsidP="00267EDC"/>
        </w:tc>
        <w:tc>
          <w:tcPr>
            <w:tcW w:w="639" w:type="dxa"/>
            <w:vMerge/>
            <w:tcBorders>
              <w:top w:val="single" w:sz="6" w:space="0" w:color="1F546B" w:themeColor="text2"/>
              <w:bottom w:val="single" w:sz="6" w:space="0" w:color="1F546B" w:themeColor="text2"/>
            </w:tcBorders>
            <w:textDirection w:val="btLr"/>
          </w:tcPr>
          <w:p w14:paraId="607382A7" w14:textId="77777777" w:rsidR="006B2693" w:rsidRPr="00267EDC" w:rsidRDefault="006B2693" w:rsidP="00267EDC"/>
        </w:tc>
      </w:tr>
      <w:tr w:rsidR="00B54416" w:rsidRPr="001D30D4" w14:paraId="10EC9A58" w14:textId="77777777" w:rsidTr="00F276F4">
        <w:trPr>
          <w:trHeight w:val="284"/>
        </w:trPr>
        <w:tc>
          <w:tcPr>
            <w:tcW w:w="1112" w:type="dxa"/>
            <w:vMerge w:val="restart"/>
            <w:tcBorders>
              <w:top w:val="single" w:sz="6" w:space="0" w:color="1F546B" w:themeColor="text2"/>
              <w:bottom w:val="single" w:sz="6" w:space="0" w:color="1F546B" w:themeColor="text2"/>
              <w:right w:val="single" w:sz="6" w:space="0" w:color="1F546B" w:themeColor="text2"/>
            </w:tcBorders>
            <w:vAlign w:val="center"/>
          </w:tcPr>
          <w:p w14:paraId="18F885F1" w14:textId="3013D7FF" w:rsidR="00B54416" w:rsidRPr="001D30D4" w:rsidRDefault="00B54416" w:rsidP="001D30D4">
            <w:pPr>
              <w:pStyle w:val="Tablenormalcondensed"/>
            </w:pPr>
            <w:r w:rsidRPr="001D30D4">
              <w:t>Internal</w:t>
            </w: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1372BD8" w14:textId="2066EAD4" w:rsidR="00B54416" w:rsidRPr="0055092A" w:rsidRDefault="003310E3" w:rsidP="003D175D">
            <w:pPr>
              <w:pStyle w:val="Tablenormalcondensed"/>
            </w:pPr>
            <w:r w:rsidRPr="0055092A">
              <w:t>Product Owner</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C99C747" w14:textId="77777777" w:rsidR="00B54416" w:rsidRPr="0055092A" w:rsidRDefault="00B54416" w:rsidP="001D30D4">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7E9F0D" w14:textId="77777777" w:rsidR="00B54416" w:rsidRPr="0055092A" w:rsidRDefault="00B54416" w:rsidP="001D30D4">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EA8684C" w14:textId="77777777" w:rsidR="00B54416" w:rsidRPr="0055092A" w:rsidRDefault="00B54416" w:rsidP="001D30D4">
            <w:pPr>
              <w:pStyle w:val="Tablenormalcondensed"/>
            </w:pPr>
            <w:r w:rsidRPr="0055092A">
              <w:sym w:font="Wingdings" w:char="F0FC"/>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B61CC1" w14:textId="77777777" w:rsidR="00B54416" w:rsidRPr="0055092A" w:rsidRDefault="00B54416" w:rsidP="001D30D4">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E79ED3B" w14:textId="288D9CA4" w:rsidR="00B54416" w:rsidRPr="0055092A" w:rsidRDefault="00B54416" w:rsidP="001D30D4">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68ED775" w14:textId="77777777" w:rsidR="00B54416" w:rsidRPr="0055092A" w:rsidRDefault="00B54416" w:rsidP="001D30D4">
            <w:pPr>
              <w:pStyle w:val="Tablenormalcondensed"/>
            </w:pPr>
            <w:r w:rsidRPr="0055092A">
              <w:sym w:font="Wingdings" w:char="F0FC"/>
            </w:r>
          </w:p>
        </w:tc>
      </w:tr>
      <w:tr w:rsidR="00193A2C" w:rsidRPr="001D30D4" w14:paraId="5CCE40E4" w14:textId="77777777" w:rsidTr="00F276F4">
        <w:trPr>
          <w:trHeight w:val="284"/>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1246AEA0" w14:textId="77777777" w:rsidR="00193A2C" w:rsidRPr="001D30D4" w:rsidRDefault="00193A2C" w:rsidP="00193A2C">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CA5FC1A" w14:textId="55E4B43B" w:rsidR="00193A2C" w:rsidRPr="0055092A" w:rsidRDefault="00193A2C" w:rsidP="00193A2C">
            <w:pPr>
              <w:pStyle w:val="Tablenormalcondensed"/>
            </w:pPr>
            <w:r w:rsidRPr="0055092A">
              <w:t>Project Manager</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6C55254" w14:textId="209421C2"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AF4350A" w14:textId="6DDFD8D4"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5A36FEA" w14:textId="77777777" w:rsidR="00193A2C" w:rsidRPr="0055092A" w:rsidRDefault="00193A2C" w:rsidP="00193A2C">
            <w:pPr>
              <w:pStyle w:val="Tablenormalcondensed"/>
            </w:pP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A092F17" w14:textId="3F8E368D"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D6038FC" w14:textId="77777777"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F76D4CC" w14:textId="4DCF8AAD" w:rsidR="00193A2C" w:rsidRPr="0055092A" w:rsidRDefault="00193A2C" w:rsidP="00193A2C">
            <w:pPr>
              <w:pStyle w:val="Tablenormalcondensed"/>
            </w:pPr>
            <w:r w:rsidRPr="0055092A">
              <w:sym w:font="Wingdings" w:char="F0FC"/>
            </w:r>
          </w:p>
        </w:tc>
      </w:tr>
      <w:tr w:rsidR="00193A2C" w:rsidRPr="001D30D4" w14:paraId="1CBB9EBF" w14:textId="77777777" w:rsidTr="00F276F4">
        <w:trPr>
          <w:trHeight w:val="284"/>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765418C0" w14:textId="77777777" w:rsidR="00193A2C" w:rsidRPr="001D30D4" w:rsidRDefault="00193A2C" w:rsidP="00193A2C">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3467843" w14:textId="5F6C1A09" w:rsidR="00193A2C" w:rsidRPr="0055092A" w:rsidRDefault="00193A2C" w:rsidP="00193A2C">
            <w:pPr>
              <w:pStyle w:val="Tablenormalcondensed"/>
            </w:pPr>
            <w:r w:rsidRPr="0055092A">
              <w:t>Business Analyst</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1805538" w14:textId="50738E73"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35205A3" w14:textId="7C2CB983"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AEEBD8" w14:textId="77777777" w:rsidR="00193A2C" w:rsidRPr="0055092A" w:rsidRDefault="00193A2C" w:rsidP="00193A2C">
            <w:pPr>
              <w:pStyle w:val="Tablenormalcondensed"/>
            </w:pP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D9AAF10" w14:textId="64256583"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23AD175" w14:textId="61C2B67E"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5822468" w14:textId="77777777" w:rsidR="00193A2C" w:rsidRPr="0055092A" w:rsidRDefault="00193A2C" w:rsidP="00193A2C">
            <w:pPr>
              <w:pStyle w:val="Tablenormalcondensed"/>
            </w:pPr>
          </w:p>
        </w:tc>
      </w:tr>
      <w:tr w:rsidR="00193A2C" w:rsidRPr="001D30D4" w14:paraId="1D03A669" w14:textId="77777777" w:rsidTr="00F276F4">
        <w:trPr>
          <w:trHeight w:val="284"/>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46E64DBE" w14:textId="77777777" w:rsidR="00193A2C" w:rsidRPr="001D30D4" w:rsidRDefault="00193A2C" w:rsidP="00193A2C">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C415B87" w14:textId="16769022" w:rsidR="00193A2C" w:rsidRPr="0055092A" w:rsidRDefault="00193A2C" w:rsidP="00193A2C">
            <w:pPr>
              <w:pStyle w:val="Tablenormalcondensed"/>
            </w:pPr>
            <w:r w:rsidRPr="0055092A">
              <w:t>Data Migration/Integration Lead</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260F3EE" w14:textId="42EE3281"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C7AB98B" w14:textId="47144ED0"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B2CD94C" w14:textId="77777777" w:rsidR="00193A2C" w:rsidRPr="0055092A" w:rsidRDefault="00193A2C" w:rsidP="00193A2C">
            <w:pPr>
              <w:pStyle w:val="Tablenormalcondensed"/>
            </w:pP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98FD3E" w14:textId="71205421"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381C0C" w14:textId="77777777"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D98E12E" w14:textId="00487CA3" w:rsidR="00193A2C" w:rsidRPr="0055092A" w:rsidRDefault="00193A2C" w:rsidP="00193A2C">
            <w:pPr>
              <w:pStyle w:val="Tablenormalcondensed"/>
            </w:pPr>
            <w:r w:rsidRPr="0055092A">
              <w:sym w:font="Wingdings" w:char="F0FC"/>
            </w:r>
          </w:p>
        </w:tc>
      </w:tr>
      <w:tr w:rsidR="00193A2C" w:rsidRPr="001D30D4" w14:paraId="2F618C29" w14:textId="77777777" w:rsidTr="00F276F4">
        <w:trPr>
          <w:trHeight w:val="284"/>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4022A31F" w14:textId="77777777" w:rsidR="00193A2C" w:rsidRPr="001D30D4" w:rsidRDefault="00193A2C" w:rsidP="00193A2C">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BD8BF3F" w14:textId="2A6D26F4" w:rsidR="00193A2C" w:rsidRPr="0055092A" w:rsidRDefault="00193A2C" w:rsidP="00193A2C">
            <w:pPr>
              <w:pStyle w:val="Tablenormalcondensed"/>
            </w:pPr>
            <w:r w:rsidRPr="0055092A">
              <w:t>Change Manager</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52D8558" w14:textId="5FE70489"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E612FF4" w14:textId="3CA5E498"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17952D8" w14:textId="77777777" w:rsidR="00193A2C" w:rsidRPr="0055092A" w:rsidRDefault="00193A2C" w:rsidP="00193A2C">
            <w:pPr>
              <w:pStyle w:val="Tablenormalcondensed"/>
            </w:pP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66C12F1" w14:textId="433F797B"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1F85A9" w14:textId="77777777"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35783A0" w14:textId="077EF034" w:rsidR="00193A2C" w:rsidRPr="0055092A" w:rsidRDefault="00193A2C" w:rsidP="00193A2C">
            <w:pPr>
              <w:pStyle w:val="Tablenormalcondensed"/>
            </w:pPr>
          </w:p>
        </w:tc>
      </w:tr>
      <w:tr w:rsidR="00193A2C" w:rsidRPr="001D30D4" w14:paraId="0E11E4C8" w14:textId="77777777" w:rsidTr="00F276F4">
        <w:trPr>
          <w:trHeight w:val="284"/>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5FE9D897" w14:textId="77777777" w:rsidR="00193A2C" w:rsidRPr="001D30D4" w:rsidRDefault="00193A2C" w:rsidP="00193A2C">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2702A8" w14:textId="008AF174" w:rsidR="00193A2C" w:rsidRPr="0055092A" w:rsidRDefault="00193A2C" w:rsidP="00193A2C">
            <w:pPr>
              <w:pStyle w:val="Tablenormalcondensed"/>
            </w:pPr>
            <w:r w:rsidRPr="0055092A">
              <w:t>Other SME’s</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89DACCA"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FA9F58"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BFC444" w14:textId="36FDB31F" w:rsidR="00193A2C" w:rsidRPr="0055092A" w:rsidRDefault="00193A2C" w:rsidP="00193A2C">
            <w:pPr>
              <w:pStyle w:val="Tablenormalcondensed"/>
            </w:pP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7D9419D"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B706DD" w14:textId="5E9937C7"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C8F3C87" w14:textId="6D5D9D25" w:rsidR="00193A2C" w:rsidRPr="0055092A" w:rsidRDefault="00193A2C" w:rsidP="00193A2C">
            <w:pPr>
              <w:pStyle w:val="Tablenormalcondensed"/>
            </w:pPr>
          </w:p>
        </w:tc>
      </w:tr>
      <w:tr w:rsidR="00193A2C" w:rsidRPr="001D30D4" w14:paraId="06842584" w14:textId="77777777" w:rsidTr="00F276F4">
        <w:trPr>
          <w:trHeight w:val="193"/>
        </w:trPr>
        <w:tc>
          <w:tcPr>
            <w:tcW w:w="1112" w:type="dxa"/>
            <w:vMerge w:val="restart"/>
            <w:tcBorders>
              <w:top w:val="single" w:sz="6" w:space="0" w:color="1F546B" w:themeColor="text2"/>
              <w:bottom w:val="single" w:sz="6" w:space="0" w:color="1F546B" w:themeColor="text2"/>
              <w:right w:val="single" w:sz="6" w:space="0" w:color="1F546B" w:themeColor="text2"/>
            </w:tcBorders>
            <w:vAlign w:val="center"/>
          </w:tcPr>
          <w:p w14:paraId="5F82890C" w14:textId="77777777" w:rsidR="00193A2C" w:rsidRPr="001D30D4" w:rsidRDefault="00193A2C" w:rsidP="00193A2C">
            <w:pPr>
              <w:pStyle w:val="Tablenormalcondensed"/>
            </w:pPr>
            <w:r w:rsidRPr="001D30D4">
              <w:t>External</w:t>
            </w: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DD07AA3" w14:textId="4A0CB1AF" w:rsidR="00193A2C" w:rsidRPr="0055092A" w:rsidRDefault="00193A2C" w:rsidP="00193A2C">
            <w:pPr>
              <w:pStyle w:val="Tablenormalcondensed"/>
            </w:pPr>
            <w:r w:rsidRPr="0055092A">
              <w:t>Oracle</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1FD7A8F"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4539464"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70B55D" w14:textId="77777777" w:rsidR="00193A2C" w:rsidRPr="0055092A" w:rsidRDefault="00193A2C" w:rsidP="00193A2C">
            <w:pPr>
              <w:pStyle w:val="Tablenormalcondensed"/>
            </w:pPr>
            <w:r w:rsidRPr="0055092A">
              <w:sym w:font="Wingdings" w:char="F0FC"/>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FEAA658"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7FC7E05" w14:textId="257041CE"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C7B6FFD" w14:textId="6176CBAB" w:rsidR="00193A2C" w:rsidRPr="0055092A" w:rsidRDefault="00193A2C" w:rsidP="00193A2C">
            <w:pPr>
              <w:pStyle w:val="Tablenormalcondensed"/>
            </w:pPr>
          </w:p>
        </w:tc>
      </w:tr>
      <w:tr w:rsidR="00193A2C" w:rsidRPr="001D30D4" w14:paraId="10321444" w14:textId="77777777" w:rsidTr="00F276F4">
        <w:trPr>
          <w:trHeight w:val="193"/>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755A2732" w14:textId="77777777" w:rsidR="00193A2C" w:rsidRPr="001D30D4" w:rsidRDefault="00193A2C" w:rsidP="00193A2C">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E9E91FE" w14:textId="54FBE710" w:rsidR="00193A2C" w:rsidRPr="0055092A" w:rsidRDefault="00193A2C" w:rsidP="00193A2C">
            <w:pPr>
              <w:pStyle w:val="Tablenormalcondensed"/>
            </w:pPr>
            <w:r w:rsidRPr="0055092A">
              <w:t>Implementation Provider</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453753F" w14:textId="3C25DA04"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0C5BFA9" w14:textId="1329B03C"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D56A510" w14:textId="415AAD09" w:rsidR="00193A2C" w:rsidRPr="0055092A" w:rsidRDefault="00193A2C" w:rsidP="00193A2C">
            <w:pPr>
              <w:pStyle w:val="Tablenormalcondensed"/>
            </w:pPr>
            <w:r w:rsidRPr="0055092A">
              <w:sym w:font="Wingdings" w:char="F0FC"/>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0073B85" w14:textId="4EAD17CC"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0831597" w14:textId="77777777"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FE00524" w14:textId="77777777" w:rsidR="00193A2C" w:rsidRPr="0055092A" w:rsidRDefault="00193A2C" w:rsidP="00193A2C">
            <w:pPr>
              <w:pStyle w:val="Tablenormalcondensed"/>
            </w:pPr>
          </w:p>
        </w:tc>
      </w:tr>
      <w:tr w:rsidR="00193A2C" w:rsidRPr="001D30D4" w14:paraId="70AD2CC2" w14:textId="77777777" w:rsidTr="00F276F4">
        <w:trPr>
          <w:trHeight w:val="193"/>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2EF39A44" w14:textId="77777777" w:rsidR="00193A2C" w:rsidRPr="001D30D4" w:rsidRDefault="00193A2C" w:rsidP="00193A2C">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2720169" w14:textId="74096A8D" w:rsidR="00193A2C" w:rsidRPr="0055092A" w:rsidRDefault="00193A2C" w:rsidP="00193A2C">
            <w:pPr>
              <w:pStyle w:val="Tablenormalcondensed"/>
            </w:pPr>
            <w:r w:rsidRPr="0055092A">
              <w:t>Vendors as required</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AAD09C2" w14:textId="0768021D"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5C57E7" w14:textId="77777777"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0A51FA6" w14:textId="77777777" w:rsidR="00193A2C" w:rsidRPr="0055092A" w:rsidRDefault="00193A2C" w:rsidP="00193A2C">
            <w:pPr>
              <w:pStyle w:val="Tablenormalcondensed"/>
            </w:pP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9BBD7E7" w14:textId="3DCD8055"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656A664" w14:textId="77777777"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53A17BB" w14:textId="77777777" w:rsidR="00193A2C" w:rsidRPr="0055092A" w:rsidRDefault="00193A2C" w:rsidP="00193A2C">
            <w:pPr>
              <w:pStyle w:val="Tablenormalcondensed"/>
            </w:pPr>
          </w:p>
        </w:tc>
      </w:tr>
      <w:tr w:rsidR="00193A2C" w:rsidRPr="001D30D4" w14:paraId="2C83CA15" w14:textId="77777777" w:rsidTr="00F276F4">
        <w:trPr>
          <w:trHeight w:val="193"/>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169FDBF3" w14:textId="77777777" w:rsidR="00193A2C" w:rsidRPr="001D30D4" w:rsidRDefault="00193A2C" w:rsidP="00193A2C">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DC5A616" w14:textId="5DF441F7" w:rsidR="00193A2C" w:rsidRPr="0055092A" w:rsidRDefault="00193A2C" w:rsidP="00193A2C">
            <w:pPr>
              <w:pStyle w:val="Tablenormalcondensed"/>
            </w:pPr>
            <w:r w:rsidRPr="0055092A">
              <w:t>Inland Revenue</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81654B"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917DD23"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38B8153" w14:textId="77777777" w:rsidR="00193A2C" w:rsidRPr="0055092A" w:rsidRDefault="00193A2C" w:rsidP="00193A2C">
            <w:pPr>
              <w:pStyle w:val="Tablenormalcondensed"/>
            </w:pPr>
            <w:r w:rsidRPr="0055092A">
              <w:sym w:font="Wingdings" w:char="F0FC"/>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ED1F6D" w14:textId="77777777" w:rsidR="00193A2C" w:rsidRPr="0055092A" w:rsidRDefault="00193A2C" w:rsidP="00193A2C">
            <w:pPr>
              <w:pStyle w:val="Tablenormalcondensed"/>
            </w:pPr>
            <w:r w:rsidRPr="0055092A">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8DB5D03" w14:textId="7BCEF954" w:rsidR="00193A2C" w:rsidRPr="0055092A" w:rsidRDefault="00193A2C" w:rsidP="00193A2C">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28BE958" w14:textId="7E938129" w:rsidR="00193A2C" w:rsidRPr="0055092A" w:rsidRDefault="00193A2C" w:rsidP="00193A2C">
            <w:pPr>
              <w:pStyle w:val="Tablenormalcondensed"/>
            </w:pPr>
          </w:p>
        </w:tc>
      </w:tr>
    </w:tbl>
    <w:p w14:paraId="56EC5DCC" w14:textId="77777777" w:rsidR="008023C3" w:rsidRDefault="008023C3" w:rsidP="00883B1E">
      <w:pPr>
        <w:pStyle w:val="Tinyline"/>
      </w:pPr>
    </w:p>
    <w:p w14:paraId="44D7309A"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70"/>
        <w:gridCol w:w="4745"/>
      </w:tblGrid>
      <w:tr w:rsidR="00075526" w:rsidRPr="008023C3" w14:paraId="093D8903" w14:textId="77777777" w:rsidTr="000E3813">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0E706774" w14:textId="77777777" w:rsidR="00075526" w:rsidRPr="008023C3" w:rsidRDefault="00075526" w:rsidP="00075526">
            <w:pPr>
              <w:pStyle w:val="Tableheading"/>
            </w:pPr>
            <w:r>
              <w:t xml:space="preserve">Your delegations </w:t>
            </w:r>
          </w:p>
        </w:tc>
      </w:tr>
      <w:tr w:rsidR="00075526" w:rsidRPr="008023C3" w14:paraId="6C794565" w14:textId="77777777" w:rsidTr="000E3813">
        <w:tc>
          <w:tcPr>
            <w:tcW w:w="4873" w:type="dxa"/>
            <w:tcBorders>
              <w:top w:val="nil"/>
              <w:left w:val="nil"/>
              <w:bottom w:val="single" w:sz="6" w:space="0" w:color="1F546B" w:themeColor="text2"/>
              <w:right w:val="single" w:sz="6" w:space="0" w:color="1F546B" w:themeColor="text2"/>
            </w:tcBorders>
          </w:tcPr>
          <w:p w14:paraId="18BDF097" w14:textId="77777777" w:rsidR="00075526" w:rsidRPr="00356EDF" w:rsidRDefault="00075526"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49C382AF" w14:textId="77777777" w:rsidR="00075526" w:rsidRPr="001D30D4" w:rsidRDefault="000E3813" w:rsidP="00075526">
            <w:pPr>
              <w:pStyle w:val="Tablenormal0"/>
            </w:pPr>
            <w:r>
              <w:t>X</w:t>
            </w:r>
          </w:p>
        </w:tc>
      </w:tr>
      <w:tr w:rsidR="00075526" w:rsidRPr="008023C3" w14:paraId="1E81E8D9" w14:textId="77777777" w:rsidTr="000E3813">
        <w:tc>
          <w:tcPr>
            <w:tcW w:w="4873" w:type="dxa"/>
            <w:tcBorders>
              <w:top w:val="single" w:sz="6" w:space="0" w:color="1F546B" w:themeColor="text2"/>
              <w:left w:val="nil"/>
              <w:bottom w:val="single" w:sz="6" w:space="0" w:color="1F546B" w:themeColor="text2"/>
              <w:right w:val="single" w:sz="6" w:space="0" w:color="1F546B" w:themeColor="text2"/>
            </w:tcBorders>
          </w:tcPr>
          <w:p w14:paraId="03681B06" w14:textId="77777777" w:rsidR="00075526" w:rsidRDefault="00075526"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4BE154E0" w14:textId="77777777" w:rsidR="00075526" w:rsidRPr="001D30D4" w:rsidRDefault="000E3813" w:rsidP="00880632">
            <w:pPr>
              <w:pStyle w:val="Tablenormal0"/>
            </w:pPr>
            <w:r>
              <w:t>Nil</w:t>
            </w:r>
          </w:p>
        </w:tc>
      </w:tr>
    </w:tbl>
    <w:p w14:paraId="78CE8DA4" w14:textId="77777777" w:rsidR="00883B1E" w:rsidRDefault="00883B1E" w:rsidP="00883B1E">
      <w:pPr>
        <w:pStyle w:val="Tinyline"/>
      </w:pPr>
    </w:p>
    <w:p w14:paraId="271CD15A"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5"/>
        <w:gridCol w:w="4760"/>
      </w:tblGrid>
      <w:tr w:rsidR="008023C3" w:rsidRPr="008023C3" w14:paraId="0BC097E1"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17983E71"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46A0393C" w14:textId="77777777" w:rsidR="008023C3" w:rsidRPr="008023C3" w:rsidRDefault="008023C3" w:rsidP="00B90EE6">
            <w:pPr>
              <w:pStyle w:val="Tableheading"/>
            </w:pPr>
            <w:r w:rsidRPr="008023C3">
              <w:t>What you will bring specifically</w:t>
            </w:r>
          </w:p>
        </w:tc>
      </w:tr>
      <w:tr w:rsidR="008023C3" w:rsidRPr="008023C3" w14:paraId="37AA82C3" w14:textId="77777777" w:rsidTr="001D30D4">
        <w:tc>
          <w:tcPr>
            <w:tcW w:w="4873" w:type="dxa"/>
            <w:tcBorders>
              <w:top w:val="nil"/>
              <w:left w:val="nil"/>
              <w:bottom w:val="single" w:sz="6" w:space="0" w:color="1F546B" w:themeColor="text2"/>
              <w:right w:val="single" w:sz="6" w:space="0" w:color="1F546B" w:themeColor="text2"/>
            </w:tcBorders>
          </w:tcPr>
          <w:p w14:paraId="768F477C"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9" w:history="1">
              <w:r w:rsidRPr="009C0471">
                <w:rPr>
                  <w:rStyle w:val="Hyperlink"/>
                </w:rPr>
                <w:t>Valued Contributor</w:t>
              </w:r>
            </w:hyperlink>
            <w:r w:rsidR="001D30D4">
              <w:t>.</w:t>
            </w:r>
            <w:r w:rsidRPr="008023C3">
              <w:br/>
            </w:r>
            <w:r w:rsidRPr="008023C3">
              <w:br/>
            </w:r>
            <w:r w:rsidRPr="009E40D1">
              <w:rPr>
                <w:b/>
                <w:bCs/>
              </w:rPr>
              <w:t>Keys to Success:</w:t>
            </w:r>
          </w:p>
          <w:p w14:paraId="71B65B73" w14:textId="77777777" w:rsidR="008023C3" w:rsidRPr="008023C3" w:rsidRDefault="008023C3" w:rsidP="008023C3">
            <w:pPr>
              <w:pStyle w:val="Tablebullet"/>
            </w:pPr>
            <w:r w:rsidRPr="008023C3">
              <w:t>Customer Focus</w:t>
            </w:r>
          </w:p>
          <w:p w14:paraId="7BDF5145" w14:textId="77777777" w:rsidR="008023C3" w:rsidRPr="008023C3" w:rsidRDefault="008023C3" w:rsidP="008023C3">
            <w:pPr>
              <w:pStyle w:val="Tablebullet"/>
            </w:pPr>
            <w:r w:rsidRPr="008023C3">
              <w:t>Continuous improvement</w:t>
            </w:r>
          </w:p>
          <w:p w14:paraId="413DC611" w14:textId="77777777" w:rsidR="008023C3" w:rsidRPr="008023C3" w:rsidRDefault="008023C3" w:rsidP="008023C3">
            <w:pPr>
              <w:pStyle w:val="Tablebullet"/>
            </w:pPr>
            <w:r w:rsidRPr="008023C3">
              <w:t>Teamwork and peer relationships</w:t>
            </w:r>
          </w:p>
          <w:p w14:paraId="79E459B5" w14:textId="77777777" w:rsidR="008023C3" w:rsidRPr="008023C3" w:rsidRDefault="008023C3" w:rsidP="008023C3">
            <w:pPr>
              <w:pStyle w:val="Tablebullet"/>
            </w:pPr>
            <w:r w:rsidRPr="008023C3">
              <w:t>Action oriented</w:t>
            </w:r>
          </w:p>
          <w:p w14:paraId="4852654C" w14:textId="77777777" w:rsidR="008023C3" w:rsidRPr="008023C3" w:rsidRDefault="005848D3" w:rsidP="008023C3">
            <w:pPr>
              <w:pStyle w:val="Tablebullet"/>
            </w:pPr>
            <w:r w:rsidRPr="008023C3">
              <w:t>Self-development</w:t>
            </w:r>
            <w:r w:rsidR="008023C3" w:rsidRPr="008023C3">
              <w:t xml:space="preserve"> and learning</w:t>
            </w:r>
          </w:p>
          <w:p w14:paraId="1C04E7DB" w14:textId="77777777" w:rsidR="008023C3" w:rsidRDefault="008023C3" w:rsidP="008023C3">
            <w:pPr>
              <w:pStyle w:val="Tablebullet"/>
            </w:pPr>
            <w:r w:rsidRPr="008023C3">
              <w:t>Functional and technical skills</w:t>
            </w:r>
          </w:p>
          <w:p w14:paraId="033F8ED5" w14:textId="77777777" w:rsidR="00DF3C5D" w:rsidRDefault="00DF3C5D" w:rsidP="00DF3C5D">
            <w:pPr>
              <w:pStyle w:val="Tablebullet"/>
              <w:numPr>
                <w:ilvl w:val="0"/>
                <w:numId w:val="0"/>
              </w:numPr>
              <w:ind w:left="357" w:hanging="357"/>
            </w:pPr>
          </w:p>
          <w:p w14:paraId="385745CA" w14:textId="77777777" w:rsidR="00DF3C5D" w:rsidRDefault="00DF3C5D" w:rsidP="00DF3C5D">
            <w:pPr>
              <w:pStyle w:val="Tablebullet"/>
              <w:numPr>
                <w:ilvl w:val="0"/>
                <w:numId w:val="0"/>
              </w:numPr>
              <w:ind w:left="357" w:hanging="357"/>
            </w:pPr>
          </w:p>
          <w:p w14:paraId="071D2A02" w14:textId="77777777" w:rsidR="00DF3C5D" w:rsidRDefault="00DF3C5D" w:rsidP="00DF3C5D">
            <w:pPr>
              <w:pStyle w:val="Tablebullet"/>
              <w:numPr>
                <w:ilvl w:val="0"/>
                <w:numId w:val="0"/>
              </w:numPr>
              <w:ind w:left="357" w:hanging="357"/>
            </w:pPr>
          </w:p>
          <w:p w14:paraId="04E14E1F" w14:textId="77777777" w:rsidR="00DF3C5D" w:rsidRDefault="00DF3C5D" w:rsidP="00DF3C5D">
            <w:pPr>
              <w:pStyle w:val="Tablebullet"/>
              <w:numPr>
                <w:ilvl w:val="0"/>
                <w:numId w:val="0"/>
              </w:numPr>
              <w:ind w:left="357" w:hanging="357"/>
            </w:pPr>
          </w:p>
          <w:p w14:paraId="527EA200" w14:textId="77777777" w:rsidR="00DF3C5D" w:rsidRDefault="00DF3C5D" w:rsidP="00DF3C5D">
            <w:pPr>
              <w:pStyle w:val="Tablebullet"/>
              <w:numPr>
                <w:ilvl w:val="0"/>
                <w:numId w:val="0"/>
              </w:numPr>
              <w:ind w:left="357" w:hanging="357"/>
            </w:pPr>
          </w:p>
          <w:p w14:paraId="5F19B051" w14:textId="77777777" w:rsidR="00DF3C5D" w:rsidRDefault="00DF3C5D" w:rsidP="00DF3C5D">
            <w:pPr>
              <w:pStyle w:val="Tablebullet"/>
              <w:numPr>
                <w:ilvl w:val="0"/>
                <w:numId w:val="0"/>
              </w:numPr>
              <w:ind w:left="357" w:hanging="357"/>
            </w:pPr>
          </w:p>
          <w:p w14:paraId="778DF6DA" w14:textId="77777777" w:rsidR="00DF3C5D" w:rsidRPr="008023C3" w:rsidRDefault="00DF3C5D" w:rsidP="00DF3C5D">
            <w:pPr>
              <w:pStyle w:val="Tablebullet"/>
              <w:numPr>
                <w:ilvl w:val="0"/>
                <w:numId w:val="0"/>
              </w:numPr>
              <w:ind w:left="357" w:hanging="357"/>
            </w:pPr>
          </w:p>
        </w:tc>
        <w:tc>
          <w:tcPr>
            <w:tcW w:w="4874" w:type="dxa"/>
            <w:tcBorders>
              <w:top w:val="nil"/>
              <w:left w:val="single" w:sz="6" w:space="0" w:color="1F546B" w:themeColor="text2"/>
              <w:bottom w:val="single" w:sz="6" w:space="0" w:color="1F546B" w:themeColor="text2"/>
              <w:right w:val="nil"/>
            </w:tcBorders>
          </w:tcPr>
          <w:p w14:paraId="1C440AD3" w14:textId="77777777" w:rsidR="008023C3" w:rsidRPr="001D30D4" w:rsidRDefault="008023C3" w:rsidP="001D30D4">
            <w:pPr>
              <w:pStyle w:val="Tablenormal0"/>
              <w:rPr>
                <w:b/>
                <w:bCs/>
              </w:rPr>
            </w:pPr>
            <w:r w:rsidRPr="001D30D4">
              <w:rPr>
                <w:b/>
                <w:bCs/>
              </w:rPr>
              <w:t xml:space="preserve">Experience: </w:t>
            </w:r>
          </w:p>
          <w:p w14:paraId="795FFD6B" w14:textId="41538A4F" w:rsidR="008023C3" w:rsidRPr="001D30D4" w:rsidRDefault="00B85224" w:rsidP="001D30D4">
            <w:pPr>
              <w:pStyle w:val="Tablebullet"/>
            </w:pPr>
            <w:r>
              <w:t>Worked in Accounts Receivable or Payable</w:t>
            </w:r>
            <w:r w:rsidR="00057C62">
              <w:t xml:space="preserve"> using Oracle Cloud</w:t>
            </w:r>
            <w:r>
              <w:t>.</w:t>
            </w:r>
          </w:p>
          <w:p w14:paraId="7289D79F" w14:textId="77777777" w:rsidR="008023C3" w:rsidRPr="001D30D4" w:rsidRDefault="008023C3" w:rsidP="001D30D4">
            <w:pPr>
              <w:pStyle w:val="Tablenormal0"/>
              <w:rPr>
                <w:b/>
                <w:bCs/>
              </w:rPr>
            </w:pPr>
            <w:r w:rsidRPr="001D30D4">
              <w:rPr>
                <w:b/>
                <w:bCs/>
              </w:rPr>
              <w:t>Knowledge:</w:t>
            </w:r>
          </w:p>
          <w:p w14:paraId="2D21E261" w14:textId="3CFECDAE" w:rsidR="008023C3" w:rsidRPr="001D30D4" w:rsidRDefault="00B85224" w:rsidP="001D30D4">
            <w:pPr>
              <w:pStyle w:val="Tablebullet"/>
            </w:pPr>
            <w:r>
              <w:t>Good understanding of all areas of Accounts and how it fits into the wider organisation.</w:t>
            </w:r>
          </w:p>
          <w:p w14:paraId="07F66135" w14:textId="77777777" w:rsidR="008023C3" w:rsidRPr="001D30D4" w:rsidRDefault="008023C3" w:rsidP="001D30D4">
            <w:pPr>
              <w:pStyle w:val="Tablenormal0"/>
              <w:rPr>
                <w:b/>
                <w:bCs/>
              </w:rPr>
            </w:pPr>
            <w:r w:rsidRPr="001D30D4">
              <w:rPr>
                <w:b/>
                <w:bCs/>
              </w:rPr>
              <w:t>Skills:</w:t>
            </w:r>
          </w:p>
          <w:p w14:paraId="11FBEA0D" w14:textId="4FDF6DF4" w:rsidR="008023C3" w:rsidRDefault="00B85224" w:rsidP="001D30D4">
            <w:pPr>
              <w:pStyle w:val="Tablebullet"/>
            </w:pPr>
            <w:r>
              <w:t>Able to plan and deliver to tight timeframes</w:t>
            </w:r>
          </w:p>
          <w:p w14:paraId="585AACDA" w14:textId="77777777" w:rsidR="00B85224" w:rsidRDefault="00B85224" w:rsidP="001D30D4">
            <w:pPr>
              <w:pStyle w:val="Tablebullet"/>
            </w:pPr>
            <w:r>
              <w:t>Provides ideas and approaches during the module and process change that would contribute to improving the business experience.</w:t>
            </w:r>
          </w:p>
          <w:p w14:paraId="498A0008" w14:textId="03E08F0A" w:rsidR="00B85224" w:rsidRPr="001D30D4" w:rsidRDefault="00B85224" w:rsidP="001D30D4">
            <w:pPr>
              <w:pStyle w:val="Tablebullet"/>
            </w:pPr>
            <w:r>
              <w:t xml:space="preserve">Detail oriented perspective that has proven to identify gaps and errors that may have otherwise been missed. </w:t>
            </w:r>
          </w:p>
          <w:p w14:paraId="4C4CC190" w14:textId="72C7C470" w:rsidR="008023C3" w:rsidRPr="001D30D4" w:rsidRDefault="008023C3" w:rsidP="00B85224">
            <w:pPr>
              <w:pStyle w:val="Tablebullet"/>
              <w:numPr>
                <w:ilvl w:val="0"/>
                <w:numId w:val="0"/>
              </w:numPr>
            </w:pPr>
          </w:p>
        </w:tc>
      </w:tr>
    </w:tbl>
    <w:p w14:paraId="23673754"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37EC" w14:textId="77777777" w:rsidR="003D2F7F" w:rsidRDefault="003D2F7F">
      <w:r>
        <w:separator/>
      </w:r>
    </w:p>
    <w:p w14:paraId="30561E58" w14:textId="77777777" w:rsidR="003D2F7F" w:rsidRDefault="003D2F7F"/>
    <w:p w14:paraId="72D6E5FD" w14:textId="77777777" w:rsidR="003D2F7F" w:rsidRDefault="003D2F7F"/>
  </w:endnote>
  <w:endnote w:type="continuationSeparator" w:id="0">
    <w:p w14:paraId="380B79CD" w14:textId="77777777" w:rsidR="003D2F7F" w:rsidRDefault="003D2F7F">
      <w:r>
        <w:continuationSeparator/>
      </w:r>
    </w:p>
    <w:p w14:paraId="2B4C77F4" w14:textId="77777777" w:rsidR="003D2F7F" w:rsidRDefault="003D2F7F"/>
    <w:p w14:paraId="2FA2943F" w14:textId="77777777" w:rsidR="003D2F7F" w:rsidRDefault="003D2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ource Sans Pro">
    <w:altName w:val="Arial"/>
    <w:panose1 w:val="00000000000000000000"/>
    <w:charset w:val="00"/>
    <w:family w:val="swiss"/>
    <w:notTrueType/>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02CA" w14:textId="77777777" w:rsidR="00B30B8E" w:rsidRDefault="00B3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44EC"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FC6645">
      <w:rPr>
        <w:noProof/>
      </w:rPr>
      <w:t>2</w:t>
    </w:r>
    <w:r>
      <w:fldChar w:fldCharType="end"/>
    </w:r>
    <w:r>
      <w:t xml:space="preserve"> of </w:t>
    </w:r>
    <w:r w:rsidR="00FD0BAB">
      <w:rPr>
        <w:noProof/>
      </w:rPr>
      <w:fldChar w:fldCharType="begin"/>
    </w:r>
    <w:r w:rsidR="00FD0BAB">
      <w:rPr>
        <w:noProof/>
      </w:rPr>
      <w:instrText xml:space="preserve"> NUMPAGES   \* MERGEFORMAT </w:instrText>
    </w:r>
    <w:r w:rsidR="00FD0BAB">
      <w:rPr>
        <w:noProof/>
      </w:rPr>
      <w:fldChar w:fldCharType="separate"/>
    </w:r>
    <w:r w:rsidR="00FC6645">
      <w:rPr>
        <w:noProof/>
      </w:rPr>
      <w:t>2</w:t>
    </w:r>
    <w:r w:rsidR="00FD0B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1549" w14:textId="77777777" w:rsidR="003F52D2" w:rsidRDefault="00B110CD" w:rsidP="00B110CD">
    <w:pPr>
      <w:pStyle w:val="Footer"/>
      <w:tabs>
        <w:tab w:val="right" w:pos="9639"/>
      </w:tabs>
      <w:ind w:right="-1"/>
      <w:jc w:val="right"/>
    </w:pPr>
    <w:r>
      <w:rPr>
        <w:noProof/>
        <w:lang w:eastAsia="en-NZ"/>
      </w:rPr>
      <w:drawing>
        <wp:inline distT="0" distB="0" distL="0" distR="0" wp14:anchorId="07A9325E" wp14:editId="00FDFFC4">
          <wp:extent cx="2335530" cy="633095"/>
          <wp:effectExtent l="0" t="0" r="0" b="0"/>
          <wp:docPr id="3" name="Picture 3"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D282" w14:textId="77777777" w:rsidR="003D2F7F" w:rsidRDefault="003D2F7F" w:rsidP="00FB1990">
      <w:pPr>
        <w:pStyle w:val="Spacer"/>
      </w:pPr>
      <w:r>
        <w:separator/>
      </w:r>
    </w:p>
    <w:p w14:paraId="65D7AA3A" w14:textId="77777777" w:rsidR="003D2F7F" w:rsidRDefault="003D2F7F" w:rsidP="00FB1990">
      <w:pPr>
        <w:pStyle w:val="Spacer"/>
      </w:pPr>
    </w:p>
  </w:footnote>
  <w:footnote w:type="continuationSeparator" w:id="0">
    <w:p w14:paraId="2E3A9FEF" w14:textId="77777777" w:rsidR="003D2F7F" w:rsidRDefault="003D2F7F">
      <w:r>
        <w:continuationSeparator/>
      </w:r>
    </w:p>
    <w:p w14:paraId="1A164D26" w14:textId="77777777" w:rsidR="003D2F7F" w:rsidRDefault="003D2F7F"/>
    <w:p w14:paraId="649A5C8E" w14:textId="77777777" w:rsidR="003D2F7F" w:rsidRDefault="003D2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4F02" w14:textId="77777777" w:rsidR="00B30B8E" w:rsidRDefault="00B3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4B83" w14:textId="77777777" w:rsidR="00B30B8E" w:rsidRDefault="00B30B8E" w:rsidP="00C40EAE">
    <w:pPr>
      <w:pStyle w:val="Header"/>
      <w:jc w:val="right"/>
    </w:pPr>
    <w:r w:rsidRPr="00CD3498">
      <w:tab/>
      <w:t>Te Tari Taiwhenua</w:t>
    </w:r>
  </w:p>
  <w:p w14:paraId="45DA945E" w14:textId="77777777" w:rsidR="003F52D2" w:rsidRPr="00B30B8E" w:rsidRDefault="00B30B8E" w:rsidP="00B30B8E">
    <w:pPr>
      <w:pStyle w:val="Header"/>
      <w:jc w:val="right"/>
    </w:pPr>
    <w:r w:rsidRPr="00CD3498">
      <w:tab/>
      <w:t>Department of Internal Affairs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9EB9" w14:textId="77777777" w:rsidR="003F52D2" w:rsidRDefault="003F52D2">
    <w:pPr>
      <w:pStyle w:val="Header"/>
    </w:pPr>
    <w:r>
      <w:rPr>
        <w:noProof/>
        <w:lang w:eastAsia="en-NZ"/>
      </w:rPr>
      <w:drawing>
        <wp:anchor distT="0" distB="0" distL="114300" distR="114300" simplePos="0" relativeHeight="251660288"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2" name="Picture 2"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1E53F2E"/>
    <w:multiLevelType w:val="hybridMultilevel"/>
    <w:tmpl w:val="12A46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20"/>
  </w:num>
  <w:num w:numId="9">
    <w:abstractNumId w:val="14"/>
  </w:num>
  <w:num w:numId="10">
    <w:abstractNumId w:val="10"/>
  </w:num>
  <w:num w:numId="11">
    <w:abstractNumId w:val="21"/>
  </w:num>
  <w:num w:numId="12">
    <w:abstractNumId w:val="23"/>
  </w:num>
  <w:num w:numId="13">
    <w:abstractNumId w:val="25"/>
  </w:num>
  <w:num w:numId="14">
    <w:abstractNumId w:val="7"/>
  </w:num>
  <w:num w:numId="15">
    <w:abstractNumId w:val="12"/>
  </w:num>
  <w:num w:numId="16">
    <w:abstractNumId w:val="26"/>
  </w:num>
  <w:num w:numId="17">
    <w:abstractNumId w:val="24"/>
  </w:num>
  <w:num w:numId="18">
    <w:abstractNumId w:val="22"/>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9"/>
  </w:num>
  <w:num w:numId="26">
    <w:abstractNumId w:val="18"/>
  </w:num>
  <w:num w:numId="27">
    <w:abstractNumId w:val="21"/>
  </w:num>
  <w:num w:numId="28">
    <w:abstractNumId w:val="23"/>
  </w:num>
  <w:num w:numId="29">
    <w:abstractNumId w:val="21"/>
  </w:num>
  <w:num w:numId="30">
    <w:abstractNumId w:val="21"/>
  </w:num>
  <w:num w:numId="31">
    <w:abstractNumId w:val="23"/>
  </w:num>
  <w:num w:numId="32">
    <w:abstractNumId w:val="23"/>
  </w:num>
  <w:num w:numId="33">
    <w:abstractNumId w:val="23"/>
  </w:num>
  <w:num w:numId="34">
    <w:abstractNumId w:val="15"/>
  </w:num>
  <w:num w:numId="35">
    <w:abstractNumId w:val="23"/>
  </w:num>
  <w:num w:numId="36">
    <w:abstractNumId w:val="23"/>
  </w:num>
  <w:num w:numId="3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13"/>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57C62"/>
    <w:rsid w:val="00063BB2"/>
    <w:rsid w:val="00065F18"/>
    <w:rsid w:val="00067005"/>
    <w:rsid w:val="00075526"/>
    <w:rsid w:val="00076035"/>
    <w:rsid w:val="00077013"/>
    <w:rsid w:val="0008288C"/>
    <w:rsid w:val="00091C3A"/>
    <w:rsid w:val="000D61F6"/>
    <w:rsid w:val="000E3240"/>
    <w:rsid w:val="000E3813"/>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659F"/>
    <w:rsid w:val="0016433D"/>
    <w:rsid w:val="001676BD"/>
    <w:rsid w:val="00184C0F"/>
    <w:rsid w:val="00193A2C"/>
    <w:rsid w:val="001A069E"/>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424AE"/>
    <w:rsid w:val="002452F8"/>
    <w:rsid w:val="002502D1"/>
    <w:rsid w:val="00255E1D"/>
    <w:rsid w:val="00260A17"/>
    <w:rsid w:val="00265F69"/>
    <w:rsid w:val="00267EDC"/>
    <w:rsid w:val="00270EEC"/>
    <w:rsid w:val="002777D8"/>
    <w:rsid w:val="002806A2"/>
    <w:rsid w:val="00285621"/>
    <w:rsid w:val="00297CC7"/>
    <w:rsid w:val="002A194F"/>
    <w:rsid w:val="002A4BD9"/>
    <w:rsid w:val="002A4FE7"/>
    <w:rsid w:val="002B1CEB"/>
    <w:rsid w:val="002C71C6"/>
    <w:rsid w:val="002D3125"/>
    <w:rsid w:val="002D4F42"/>
    <w:rsid w:val="0030084C"/>
    <w:rsid w:val="003039E1"/>
    <w:rsid w:val="00304423"/>
    <w:rsid w:val="003129BA"/>
    <w:rsid w:val="003148FC"/>
    <w:rsid w:val="0032132E"/>
    <w:rsid w:val="00330820"/>
    <w:rsid w:val="003310E3"/>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D2F7F"/>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2844"/>
    <w:rsid w:val="004A5823"/>
    <w:rsid w:val="004B0AAF"/>
    <w:rsid w:val="004B214C"/>
    <w:rsid w:val="004B3924"/>
    <w:rsid w:val="004B7E4A"/>
    <w:rsid w:val="004C4DDD"/>
    <w:rsid w:val="004C5F40"/>
    <w:rsid w:val="004C6953"/>
    <w:rsid w:val="004C7001"/>
    <w:rsid w:val="004D1706"/>
    <w:rsid w:val="004D243F"/>
    <w:rsid w:val="004D7473"/>
    <w:rsid w:val="004F044D"/>
    <w:rsid w:val="004F2E8A"/>
    <w:rsid w:val="004F55E1"/>
    <w:rsid w:val="00501C4B"/>
    <w:rsid w:val="005028A7"/>
    <w:rsid w:val="005078B7"/>
    <w:rsid w:val="00510D73"/>
    <w:rsid w:val="00512ACB"/>
    <w:rsid w:val="0052216D"/>
    <w:rsid w:val="00526115"/>
    <w:rsid w:val="00533FAF"/>
    <w:rsid w:val="00535DF5"/>
    <w:rsid w:val="005366B6"/>
    <w:rsid w:val="0054495E"/>
    <w:rsid w:val="0055092A"/>
    <w:rsid w:val="00554BCD"/>
    <w:rsid w:val="00555F60"/>
    <w:rsid w:val="005605A5"/>
    <w:rsid w:val="00560B3C"/>
    <w:rsid w:val="00561A97"/>
    <w:rsid w:val="00563DAC"/>
    <w:rsid w:val="0056672E"/>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2767E"/>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6E7FF2"/>
    <w:rsid w:val="00702F2C"/>
    <w:rsid w:val="007068C8"/>
    <w:rsid w:val="00715B8F"/>
    <w:rsid w:val="0073106E"/>
    <w:rsid w:val="00737813"/>
    <w:rsid w:val="00755142"/>
    <w:rsid w:val="00756BB7"/>
    <w:rsid w:val="0075764B"/>
    <w:rsid w:val="00760C01"/>
    <w:rsid w:val="00761293"/>
    <w:rsid w:val="00767C04"/>
    <w:rsid w:val="007736A2"/>
    <w:rsid w:val="007A1388"/>
    <w:rsid w:val="007A6226"/>
    <w:rsid w:val="007B3C61"/>
    <w:rsid w:val="007D0BD0"/>
    <w:rsid w:val="007D1918"/>
    <w:rsid w:val="007F03F2"/>
    <w:rsid w:val="008023C3"/>
    <w:rsid w:val="008031DF"/>
    <w:rsid w:val="008065D7"/>
    <w:rsid w:val="008111A3"/>
    <w:rsid w:val="00816E30"/>
    <w:rsid w:val="0081703A"/>
    <w:rsid w:val="0082264B"/>
    <w:rsid w:val="008257AD"/>
    <w:rsid w:val="0082765B"/>
    <w:rsid w:val="008352B1"/>
    <w:rsid w:val="008353E7"/>
    <w:rsid w:val="00835BD7"/>
    <w:rsid w:val="008428E8"/>
    <w:rsid w:val="00843D71"/>
    <w:rsid w:val="00846F11"/>
    <w:rsid w:val="0084745A"/>
    <w:rsid w:val="00854318"/>
    <w:rsid w:val="00857593"/>
    <w:rsid w:val="008643B0"/>
    <w:rsid w:val="0086532B"/>
    <w:rsid w:val="00865707"/>
    <w:rsid w:val="00870045"/>
    <w:rsid w:val="00876E5F"/>
    <w:rsid w:val="00877819"/>
    <w:rsid w:val="00883B1E"/>
    <w:rsid w:val="00884A12"/>
    <w:rsid w:val="00890CE4"/>
    <w:rsid w:val="00891ED7"/>
    <w:rsid w:val="008A0E1E"/>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58F7"/>
    <w:rsid w:val="00927482"/>
    <w:rsid w:val="00932288"/>
    <w:rsid w:val="00936FF5"/>
    <w:rsid w:val="00937D3F"/>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9F7845"/>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B626D"/>
    <w:rsid w:val="00AD6E77"/>
    <w:rsid w:val="00AD7A25"/>
    <w:rsid w:val="00AD7BF3"/>
    <w:rsid w:val="00AE2666"/>
    <w:rsid w:val="00AF3A5A"/>
    <w:rsid w:val="00AF3E15"/>
    <w:rsid w:val="00AF5218"/>
    <w:rsid w:val="00AF60A0"/>
    <w:rsid w:val="00B0230A"/>
    <w:rsid w:val="00B038F2"/>
    <w:rsid w:val="00B0480E"/>
    <w:rsid w:val="00B1026A"/>
    <w:rsid w:val="00B110CD"/>
    <w:rsid w:val="00B21166"/>
    <w:rsid w:val="00B2580C"/>
    <w:rsid w:val="00B263AE"/>
    <w:rsid w:val="00B30B8E"/>
    <w:rsid w:val="00B33A6C"/>
    <w:rsid w:val="00B42F17"/>
    <w:rsid w:val="00B43A02"/>
    <w:rsid w:val="00B47091"/>
    <w:rsid w:val="00B50F30"/>
    <w:rsid w:val="00B54416"/>
    <w:rsid w:val="00B56534"/>
    <w:rsid w:val="00B57A21"/>
    <w:rsid w:val="00B62C3E"/>
    <w:rsid w:val="00B645DE"/>
    <w:rsid w:val="00B65857"/>
    <w:rsid w:val="00B66698"/>
    <w:rsid w:val="00B7059B"/>
    <w:rsid w:val="00B745DC"/>
    <w:rsid w:val="00B84350"/>
    <w:rsid w:val="00B85224"/>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BC7"/>
    <w:rsid w:val="00BF0C5F"/>
    <w:rsid w:val="00BF1AB7"/>
    <w:rsid w:val="00BF627F"/>
    <w:rsid w:val="00BF7FE9"/>
    <w:rsid w:val="00C03596"/>
    <w:rsid w:val="00C05EEC"/>
    <w:rsid w:val="00C15A13"/>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56EB4"/>
    <w:rsid w:val="00D65145"/>
    <w:rsid w:val="00D73D87"/>
    <w:rsid w:val="00D74314"/>
    <w:rsid w:val="00D81410"/>
    <w:rsid w:val="00D92505"/>
    <w:rsid w:val="00DA267C"/>
    <w:rsid w:val="00DA27B3"/>
    <w:rsid w:val="00DA5101"/>
    <w:rsid w:val="00DA62E8"/>
    <w:rsid w:val="00DA79EF"/>
    <w:rsid w:val="00DB0C0B"/>
    <w:rsid w:val="00DB3B74"/>
    <w:rsid w:val="00DC0208"/>
    <w:rsid w:val="00DC0C08"/>
    <w:rsid w:val="00DC5870"/>
    <w:rsid w:val="00DD0384"/>
    <w:rsid w:val="00DD0901"/>
    <w:rsid w:val="00DD4AB0"/>
    <w:rsid w:val="00DE16B6"/>
    <w:rsid w:val="00DE3323"/>
    <w:rsid w:val="00DE36CA"/>
    <w:rsid w:val="00DE7E63"/>
    <w:rsid w:val="00DF3C5D"/>
    <w:rsid w:val="00DF5AA8"/>
    <w:rsid w:val="00DF77A2"/>
    <w:rsid w:val="00E12D3E"/>
    <w:rsid w:val="00E14B2F"/>
    <w:rsid w:val="00E25650"/>
    <w:rsid w:val="00E367C5"/>
    <w:rsid w:val="00E37DFF"/>
    <w:rsid w:val="00E37E71"/>
    <w:rsid w:val="00E42486"/>
    <w:rsid w:val="00E42847"/>
    <w:rsid w:val="00E45862"/>
    <w:rsid w:val="00E46064"/>
    <w:rsid w:val="00E604A1"/>
    <w:rsid w:val="00E65033"/>
    <w:rsid w:val="00E67F40"/>
    <w:rsid w:val="00E7293C"/>
    <w:rsid w:val="00E73AA8"/>
    <w:rsid w:val="00E76812"/>
    <w:rsid w:val="00E80228"/>
    <w:rsid w:val="00E86D2A"/>
    <w:rsid w:val="00E8711A"/>
    <w:rsid w:val="00EA2ED4"/>
    <w:rsid w:val="00EA491A"/>
    <w:rsid w:val="00EA6AD8"/>
    <w:rsid w:val="00EB1583"/>
    <w:rsid w:val="00EB54A9"/>
    <w:rsid w:val="00EC23FB"/>
    <w:rsid w:val="00EC4C27"/>
    <w:rsid w:val="00EC7017"/>
    <w:rsid w:val="00ED4356"/>
    <w:rsid w:val="00ED7681"/>
    <w:rsid w:val="00EE243C"/>
    <w:rsid w:val="00EF4425"/>
    <w:rsid w:val="00EF63C6"/>
    <w:rsid w:val="00F034FB"/>
    <w:rsid w:val="00F05606"/>
    <w:rsid w:val="00F104B1"/>
    <w:rsid w:val="00F105F5"/>
    <w:rsid w:val="00F1075A"/>
    <w:rsid w:val="00F22E82"/>
    <w:rsid w:val="00F2483A"/>
    <w:rsid w:val="00F276F4"/>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C6645"/>
    <w:rsid w:val="00FD0BA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FD57D"/>
  <w15:docId w15:val="{06D6627A-D2B0-4020-9C88-27DCCFF9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Default">
    <w:name w:val="Default"/>
    <w:rsid w:val="00EF4425"/>
    <w:pPr>
      <w:autoSpaceDE w:val="0"/>
      <w:autoSpaceDN w:val="0"/>
      <w:adjustRightInd w:val="0"/>
      <w:spacing w:before="0" w:after="0"/>
    </w:pPr>
    <w:rPr>
      <w:rFonts w:ascii="Century Gothic" w:hAnsi="Century Gothic" w:cs="Century Gothic"/>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4082">
      <w:bodyDiv w:val="1"/>
      <w:marLeft w:val="0"/>
      <w:marRight w:val="0"/>
      <w:marTop w:val="0"/>
      <w:marBottom w:val="0"/>
      <w:divBdr>
        <w:top w:val="none" w:sz="0" w:space="0" w:color="auto"/>
        <w:left w:val="none" w:sz="0" w:space="0" w:color="auto"/>
        <w:bottom w:val="none" w:sz="0" w:space="0" w:color="auto"/>
        <w:right w:val="none" w:sz="0" w:space="0" w:color="auto"/>
      </w:divBdr>
    </w:div>
    <w:div w:id="15849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ia.govt.nz/diawebsite.nsf/Files/DIA_Profile_Valued_Contributor_v7/$file/DIA_Profile_Valued_Contributor_v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Valued%20Contributor%20-%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rrespondence Document DIA" ma:contentTypeID="0x0101005496552013C0BA46BE88192D5C6EB20B00ABB51CCCB9150B45B8AE74923FC328CA00E614E3900C78E940AE024DBB7933EAED" ma:contentTypeVersion="2" ma:contentTypeDescription="Use for formal correspondence received or created." ma:contentTypeScope="" ma:versionID="a92c58ded01b70888971a75f65a1ffbb">
  <xsd:schema xmlns:xsd="http://www.w3.org/2001/XMLSchema" xmlns:xs="http://www.w3.org/2001/XMLSchema" xmlns:p="http://schemas.microsoft.com/office/2006/metadata/properties" xmlns:ns3="01be4277-2979-4a68-876d-b92b25fceece" xmlns:ns4="555e247f-9e7a-40ca-99ce-2fe17982918f" xmlns:ns5="http://schemas.microsoft.com/sharepoint/v4" targetNamespace="http://schemas.microsoft.com/office/2006/metadata/properties" ma:root="true" ma:fieldsID="b29e70b1e781ff342562556d55331b3a" ns3:_="" ns4:_="" ns5:_="">
    <xsd:import namespace="01be4277-2979-4a68-876d-b92b25fceece"/>
    <xsd:import namespace="555e247f-9e7a-40ca-99ce-2fe17982918f"/>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6dbb754468f4de58736ad32420d3c9d" minOccurs="0"/>
                <xsd:element ref="ns4:DIANotes" minOccurs="0"/>
                <xsd:element ref="ns4:_dlc_DocId" minOccurs="0"/>
                <xsd:element ref="ns4:_dlc_DocIdUrl" minOccurs="0"/>
                <xsd:element ref="ns4:_dlc_DocIdPersistId" minOccurs="0"/>
                <xsd:element ref="ns4:g012bbd49c4f4dac96751bbb6c336830"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5fbbd79f-8cb9-4d2a-8a46-022780abcc18" ma:anchorId="902e6c61-e55b-499d-b781-ff2aeea9b1c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5e247f-9e7a-40ca-99ce-2fe17982918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23444ae-2685-4f3b-8655-21122fd46623}" ma:internalName="TaxCatchAll" ma:showField="CatchAllData" ma:web="555e247f-9e7a-40ca-99ce-2fe17982918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23444ae-2685-4f3b-8655-21122fd46623}" ma:internalName="TaxCatchAllLabel" ma:readOnly="true" ma:showField="CatchAllDataLabel" ma:web="555e247f-9e7a-40ca-99ce-2fe17982918f">
      <xsd:complexType>
        <xsd:complexContent>
          <xsd:extension base="dms:MultiChoiceLookup">
            <xsd:sequence>
              <xsd:element name="Value" type="dms:Lookup" maxOccurs="unbounded" minOccurs="0" nillable="true"/>
            </xsd:sequence>
          </xsd:extension>
        </xsd:complexContent>
      </xsd:complexType>
    </xsd:element>
    <xsd:element name="i6dbb754468f4de58736ad32420d3c9d" ma:index="14" ma:taxonomy="true" ma:internalName="i6dbb754468f4de58736ad32420d3c9d" ma:taxonomyFieldName="DIASecurityClassification" ma:displayName="Security Classification" ma:default="2;#UNCLASSIFIED|875d92a8-67e2-4a32-9472-8fe99549e1eb" ma:fieldId="{26dbb754-468f-4de5-8736-ad32420d3c9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g012bbd49c4f4dac96751bbb6c336830" ma:index="21" nillable="true" ma:taxonomy="true" ma:internalName="g012bbd49c4f4dac96751bbb6c336830" ma:taxonomyFieldName="DIAProjectPhase" ma:displayName="Project Phase" ma:fieldId="{0012bbd4-9c4f-4dac-9675-1bbb6c336830}" ma:sspId="caf61cd4-0327-4679-8f8a-6e41773e81e7" ma:termSetId="89474652-235a-43c0-b12c-af26efab0a6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55e247f-9e7a-40ca-99ce-2fe17982918f">
      <Terms xmlns="http://schemas.microsoft.com/office/infopath/2007/PartnerControls"/>
    </TaxKeywordTaxHTField>
    <DIANotes xmlns="555e247f-9e7a-40ca-99ce-2fe17982918f" xsi:nil="true"/>
    <i6dbb754468f4de58736ad32420d3c9d xmlns="555e247f-9e7a-40ca-99ce-2fe1798291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6dbb754468f4de58736ad32420d3c9d>
    <IconOverlay xmlns="http://schemas.microsoft.com/sharepoint/v4" xsi:nil="true"/>
    <g012bbd49c4f4dac96751bbb6c336830 xmlns="555e247f-9e7a-40ca-99ce-2fe17982918f">
      <Terms xmlns="http://schemas.microsoft.com/office/infopath/2007/PartnerControls"/>
    </g012bbd49c4f4dac96751bbb6c336830>
    <TaxCatchAll xmlns="555e247f-9e7a-40ca-99ce-2fe17982918f">
      <Value>2</Value>
      <Value>1</Value>
    </TaxCatchAll>
    <_dlc_DocId xmlns="555e247f-9e7a-40ca-99ce-2fe17982918f">CDJP5M5KY7XF-1079985296-379</_dlc_DocId>
    <_dlc_DocIdUrl xmlns="555e247f-9e7a-40ca-99ce-2fe17982918f">
      <Url>https://dia.cohesion.net.nz/Sites/PPP/PROJ/ESS/_layouts/15/DocIdRedir.aspx?ID=CDJP5M5KY7XF-1079985296-379</Url>
      <Description>CDJP5M5KY7XF-1079985296-379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5698-663C-439E-9B20-76457EF1DCC1}">
  <ds:schemaRefs>
    <ds:schemaRef ds:uri="http://schemas.microsoft.com/sharepoint/events"/>
  </ds:schemaRefs>
</ds:datastoreItem>
</file>

<file path=customXml/itemProps2.xml><?xml version="1.0" encoding="utf-8"?>
<ds:datastoreItem xmlns:ds="http://schemas.openxmlformats.org/officeDocument/2006/customXml" ds:itemID="{9171BC35-4751-4AFD-9A5F-55E0A862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5e247f-9e7a-40ca-99ce-2fe17982918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E6A28-BC64-4F90-A546-67240F79A2E5}">
  <ds:schemaRefs>
    <ds:schemaRef ds:uri="http://schemas.microsoft.com/office/2006/metadata/properties"/>
    <ds:schemaRef ds:uri="http://schemas.microsoft.com/office/infopath/2007/PartnerControls"/>
    <ds:schemaRef ds:uri="01be4277-2979-4a68-876d-b92b25fceece"/>
    <ds:schemaRef ds:uri="555e247f-9e7a-40ca-99ce-2fe17982918f"/>
    <ds:schemaRef ds:uri="http://schemas.microsoft.com/sharepoint/v4"/>
  </ds:schemaRefs>
</ds:datastoreItem>
</file>

<file path=customXml/itemProps4.xml><?xml version="1.0" encoding="utf-8"?>
<ds:datastoreItem xmlns:ds="http://schemas.openxmlformats.org/officeDocument/2006/customXml" ds:itemID="{D36E9A61-49D0-4011-8132-0620B31D512F}">
  <ds:schemaRefs>
    <ds:schemaRef ds:uri="http://schemas.microsoft.com/sharepoint/v3/contenttype/forms"/>
  </ds:schemaRefs>
</ds:datastoreItem>
</file>

<file path=customXml/itemProps5.xml><?xml version="1.0" encoding="utf-8"?>
<ds:datastoreItem xmlns:ds="http://schemas.openxmlformats.org/officeDocument/2006/customXml" ds:itemID="{385410A3-76E6-4948-AED8-2F053194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Valued Contributor - JD</Template>
  <TotalTime>32</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Accounts Officer Secondment Role Description</vt:lpstr>
    </vt:vector>
  </TitlesOfParts>
  <Company>Department of Internal Affairs</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Officer Secondment Role Description</dc:title>
  <dc:creator>Lisa Bond</dc:creator>
  <cp:keywords/>
  <cp:lastModifiedBy>Eskedar Mulatu</cp:lastModifiedBy>
  <cp:revision>7</cp:revision>
  <cp:lastPrinted>2014-12-23T20:51:00Z</cp:lastPrinted>
  <dcterms:created xsi:type="dcterms:W3CDTF">2020-11-12T04:36:00Z</dcterms:created>
  <dcterms:modified xsi:type="dcterms:W3CDTF">2020-11-19T02:18:00Z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0x0101005496552013C0BA46BE88192D5C6EB20B00ABB51CCCB9150B45B8AE74923FC328CA00E614E3900C78E940AE024DBB7933EAED</vt:lpwstr>
  </property>
  <property fmtid="{D5CDD505-2E9C-101B-9397-08002B2CF9AE}" pid="3" name="jed3c09bad8544cca23a599cbb7c5f0b">
    <vt:lpwstr>Correspondence|dcd6b05f-dc80-4336-b228-09aebf3d212c</vt:lpwstr>
  </property>
  <property fmtid="{D5CDD505-2E9C-101B-9397-08002B2CF9AE}" pid="4" name="DIAEmailContentType">
    <vt:lpwstr>1;#Correspondence|dcd6b05f-dc80-4336-b228-09aebf3d212c</vt:lpwstr>
  </property>
  <property fmtid="{D5CDD505-2E9C-101B-9397-08002B2CF9AE}" pid="5" name="DIASecurityClassification">
    <vt:lpwstr>2;#UNCLASSIFIED|875d92a8-67e2-4a32-9472-8fe99549e1eb</vt:lpwstr>
  </property>
  <property fmtid="{D5CDD505-2E9C-101B-9397-08002B2CF9AE}" pid="6" name="_dlc_DocIdItemGuid">
    <vt:lpwstr>0018d4d9-fe24-4db9-b23f-02287b63a31e</vt:lpwstr>
  </property>
  <property fmtid="{D5CDD505-2E9C-101B-9397-08002B2CF9AE}" pid="7" name="TaxKeyword">
    <vt:lpwstr/>
  </property>
  <property fmtid="{D5CDD505-2E9C-101B-9397-08002B2CF9AE}" pid="8" name="DIAAdministrationDocumentType">
    <vt:lpwstr/>
  </property>
  <property fmtid="{D5CDD505-2E9C-101B-9397-08002B2CF9AE}" pid="9" name="C3ProjectDocumentType">
    <vt:lpwstr/>
  </property>
  <property fmtid="{D5CDD505-2E9C-101B-9397-08002B2CF9AE}" pid="10" name="C3ProjectDocumentTypeNote">
    <vt:lpwstr/>
  </property>
  <property fmtid="{D5CDD505-2E9C-101B-9397-08002B2CF9AE}" pid="11" name="i3770486c9954e4cb6e50d3700141f66">
    <vt:lpwstr/>
  </property>
  <property fmtid="{D5CDD505-2E9C-101B-9397-08002B2CF9AE}" pid="12" name="C3Topic">
    <vt:lpwstr/>
  </property>
  <property fmtid="{D5CDD505-2E9C-101B-9397-08002B2CF9AE}" pid="13" name="DIAReportDocumentType">
    <vt:lpwstr/>
  </property>
  <property fmtid="{D5CDD505-2E9C-101B-9397-08002B2CF9AE}" pid="14" name="p18d15619f9749bd8c11849baf9950c1">
    <vt:lpwstr/>
  </property>
  <property fmtid="{D5CDD505-2E9C-101B-9397-08002B2CF9AE}" pid="15" name="f2ed4e24dfe942acae3055fd47ca91be">
    <vt:lpwstr/>
  </property>
  <property fmtid="{D5CDD505-2E9C-101B-9397-08002B2CF9AE}" pid="16" name="DIAProjectPhase">
    <vt:lpwstr/>
  </property>
  <property fmtid="{D5CDD505-2E9C-101B-9397-08002B2CF9AE}" pid="17" name="k5b2c701a17e4d2085d438e8a28c43ae">
    <vt:lpwstr/>
  </property>
  <property fmtid="{D5CDD505-2E9C-101B-9397-08002B2CF9AE}" pid="18" name="DIAMeetingDocumentType">
    <vt:lpwstr/>
  </property>
  <property fmtid="{D5CDD505-2E9C-101B-9397-08002B2CF9AE}" pid="19" name="DIAPlanningDocumentType">
    <vt:lpwstr/>
  </property>
</Properties>
</file>