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BD" w:rsidRDefault="00E30896" w:rsidP="001676BD">
      <w:pPr>
        <w:pStyle w:val="Heading1"/>
      </w:pPr>
      <w:r>
        <w:t>Manager</w:t>
      </w:r>
      <w:r w:rsidR="00755511">
        <w:t xml:space="preserve"> Business Intelligence</w:t>
      </w:r>
    </w:p>
    <w:p w:rsidR="001676BD" w:rsidRPr="001676BD" w:rsidRDefault="00E30896" w:rsidP="001676BD">
      <w:pPr>
        <w:pStyle w:val="Heading2"/>
      </w:pPr>
      <w:r>
        <w:t>Agency Partnerships &amp; Capability</w:t>
      </w:r>
      <w:r w:rsidR="001676BD" w:rsidRPr="001676BD">
        <w:t xml:space="preserve">, </w:t>
      </w:r>
      <w:r w:rsidR="00E768DF">
        <w:t>Digital Public Service Branch</w:t>
      </w:r>
    </w:p>
    <w:p w:rsidR="00E30896" w:rsidRPr="001E1A64" w:rsidRDefault="00755511" w:rsidP="00E30896">
      <w:pPr>
        <w:pStyle w:val="Bullet"/>
        <w:numPr>
          <w:ilvl w:val="0"/>
          <w:numId w:val="0"/>
        </w:numPr>
        <w:rPr>
          <w:sz w:val="22"/>
          <w:szCs w:val="22"/>
          <w:lang w:eastAsia="en-NZ"/>
        </w:rPr>
      </w:pPr>
      <w:bookmarkStart w:id="0" w:name="_Hlk15486223"/>
      <w:r w:rsidRPr="001E1A64">
        <w:rPr>
          <w:sz w:val="22"/>
          <w:szCs w:val="22"/>
          <w:lang w:eastAsia="en-NZ"/>
        </w:rPr>
        <w:t>The Manager Business Intelligence leads and manages the design, development, implementation and production of forward-looking, predictive, real-time, model-based insights to create value and drive effective decision-making across the Branch, for agencies and across the system.</w:t>
      </w:r>
      <w:r w:rsidR="001E1A64">
        <w:rPr>
          <w:sz w:val="22"/>
          <w:szCs w:val="22"/>
          <w:lang w:eastAsia="en-NZ"/>
        </w:rPr>
        <w:t xml:space="preserve">  They provide advice on where to target activity and equip the Branch and agencies with useful and informative visualisation tools to support change and assess progress.</w:t>
      </w:r>
    </w:p>
    <w:bookmarkEnd w:id="0"/>
    <w:p w:rsidR="001676BD" w:rsidRPr="001E1A64" w:rsidRDefault="001676BD" w:rsidP="001676BD">
      <w:pPr>
        <w:pStyle w:val="Bullet"/>
        <w:rPr>
          <w:rStyle w:val="BullethighlightedChar"/>
          <w:sz w:val="22"/>
          <w:szCs w:val="22"/>
        </w:rPr>
      </w:pPr>
      <w:r w:rsidRPr="001E1A64">
        <w:rPr>
          <w:rStyle w:val="BullethighlightedChar"/>
          <w:sz w:val="22"/>
          <w:szCs w:val="22"/>
        </w:rPr>
        <w:t>Reporting to</w:t>
      </w:r>
      <w:r w:rsidRPr="001E1A64">
        <w:rPr>
          <w:sz w:val="22"/>
          <w:szCs w:val="22"/>
        </w:rPr>
        <w:t>:</w:t>
      </w:r>
      <w:r w:rsidR="00285621" w:rsidRPr="001E1A64">
        <w:rPr>
          <w:sz w:val="22"/>
          <w:szCs w:val="22"/>
        </w:rPr>
        <w:t xml:space="preserve"> </w:t>
      </w:r>
      <w:r w:rsidR="00E30896" w:rsidRPr="001E1A64">
        <w:rPr>
          <w:sz w:val="22"/>
          <w:szCs w:val="22"/>
        </w:rPr>
        <w:t>General Manager Agency Partnerships &amp; Capability</w:t>
      </w:r>
    </w:p>
    <w:p w:rsidR="001676BD" w:rsidRPr="001E1A64" w:rsidRDefault="001676BD" w:rsidP="001676BD">
      <w:pPr>
        <w:pStyle w:val="Bullethighlighted"/>
        <w:rPr>
          <w:rStyle w:val="BullethighlightedChar"/>
          <w:sz w:val="22"/>
          <w:szCs w:val="22"/>
        </w:rPr>
      </w:pPr>
      <w:r w:rsidRPr="001E1A64">
        <w:rPr>
          <w:sz w:val="22"/>
          <w:szCs w:val="22"/>
        </w:rPr>
        <w:t xml:space="preserve">Location: </w:t>
      </w:r>
      <w:r w:rsidR="00E30896" w:rsidRPr="001E1A64">
        <w:rPr>
          <w:b w:val="0"/>
          <w:color w:val="auto"/>
          <w:sz w:val="22"/>
          <w:szCs w:val="22"/>
        </w:rPr>
        <w:t>Wellington</w:t>
      </w:r>
    </w:p>
    <w:p w:rsidR="001676BD" w:rsidRPr="001E1A64" w:rsidRDefault="001C15EE" w:rsidP="001676BD">
      <w:pPr>
        <w:pStyle w:val="Bullet"/>
        <w:rPr>
          <w:rStyle w:val="BullethighlightedChar"/>
          <w:sz w:val="22"/>
          <w:szCs w:val="22"/>
        </w:rPr>
      </w:pPr>
      <w:r w:rsidRPr="001E1A64">
        <w:rPr>
          <w:rStyle w:val="BullethighlightedChar"/>
          <w:sz w:val="22"/>
          <w:szCs w:val="22"/>
        </w:rPr>
        <w:t>Salary range</w:t>
      </w:r>
      <w:r w:rsidRPr="001E1A64">
        <w:rPr>
          <w:sz w:val="22"/>
          <w:szCs w:val="22"/>
        </w:rPr>
        <w:t>:</w:t>
      </w:r>
      <w:r w:rsidR="00877819" w:rsidRPr="001E1A64">
        <w:rPr>
          <w:sz w:val="22"/>
          <w:szCs w:val="22"/>
        </w:rPr>
        <w:t xml:space="preserve"> </w:t>
      </w:r>
      <w:r w:rsidR="00833189">
        <w:rPr>
          <w:sz w:val="22"/>
          <w:szCs w:val="22"/>
        </w:rPr>
        <w:t xml:space="preserve">IT </w:t>
      </w:r>
      <w:r w:rsidR="00E768DF">
        <w:rPr>
          <w:sz w:val="22"/>
          <w:szCs w:val="22"/>
        </w:rPr>
        <w:t xml:space="preserve">Band </w:t>
      </w:r>
      <w:r w:rsidR="00880843">
        <w:rPr>
          <w:sz w:val="22"/>
          <w:szCs w:val="22"/>
        </w:rPr>
        <w:t>K</w:t>
      </w:r>
    </w:p>
    <w:p w:rsidR="001676BD" w:rsidRPr="001C15EE" w:rsidRDefault="001676BD" w:rsidP="001C15EE">
      <w:pPr>
        <w:pStyle w:val="Heading2withoverline"/>
      </w:pPr>
      <w:r w:rsidRPr="00B56D48">
        <w:t>What we do matters</w:t>
      </w:r>
      <w:r>
        <w:t xml:space="preserve"> – o</w:t>
      </w:r>
      <w:r w:rsidRPr="004573F5">
        <w:rPr>
          <w:szCs w:val="32"/>
        </w:rPr>
        <w:t>ur purpose</w:t>
      </w:r>
    </w:p>
    <w:p w:rsidR="005D6013" w:rsidRPr="001E1A64" w:rsidRDefault="00BF0C5F" w:rsidP="00285621">
      <w:pPr>
        <w:rPr>
          <w:sz w:val="22"/>
          <w:szCs w:val="22"/>
        </w:rPr>
      </w:pPr>
      <w:r w:rsidRPr="001E1A64">
        <w:rPr>
          <w:sz w:val="22"/>
          <w:szCs w:val="22"/>
        </w:rPr>
        <w:t>Our purpose is t</w:t>
      </w:r>
      <w:r w:rsidR="001676BD" w:rsidRPr="001E1A64">
        <w:rPr>
          <w:sz w:val="22"/>
          <w:szCs w:val="22"/>
        </w:rPr>
        <w:t>o serve and connect people, communities and government to build a safe, prosperous and respected nation.</w:t>
      </w:r>
    </w:p>
    <w:p w:rsidR="001676BD" w:rsidRPr="001E1A64" w:rsidRDefault="00BF0C5F" w:rsidP="00285621">
      <w:pPr>
        <w:rPr>
          <w:sz w:val="22"/>
          <w:szCs w:val="22"/>
        </w:rPr>
      </w:pPr>
      <w:r w:rsidRPr="001E1A64">
        <w:rPr>
          <w:sz w:val="22"/>
          <w:szCs w:val="22"/>
        </w:rPr>
        <w:t>In other words, it’s all about helping to make New Zealand better for New Zealanders.</w:t>
      </w:r>
    </w:p>
    <w:p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rsidTr="006336F1">
        <w:tc>
          <w:tcPr>
            <w:tcW w:w="1701" w:type="dxa"/>
            <w:vMerge w:val="restart"/>
          </w:tcPr>
          <w:p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8"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rsidR="0046587F" w:rsidRPr="001E1A64" w:rsidRDefault="0046587F" w:rsidP="00DA62E8">
            <w:pPr>
              <w:pStyle w:val="Heading3"/>
              <w:rPr>
                <w:sz w:val="22"/>
                <w:szCs w:val="22"/>
              </w:rPr>
            </w:pPr>
            <w:r w:rsidRPr="001E1A64">
              <w:rPr>
                <w:sz w:val="22"/>
                <w:szCs w:val="22"/>
              </w:rPr>
              <w:t xml:space="preserve">We make it easy, we make it work </w:t>
            </w:r>
          </w:p>
          <w:p w:rsidR="0046587F" w:rsidRPr="001E1A64" w:rsidRDefault="0046587F" w:rsidP="00DA62E8">
            <w:pPr>
              <w:pStyle w:val="Tablebullet"/>
              <w:rPr>
                <w:sz w:val="22"/>
                <w:szCs w:val="22"/>
              </w:rPr>
            </w:pPr>
            <w:r w:rsidRPr="001E1A64">
              <w:rPr>
                <w:sz w:val="22"/>
                <w:szCs w:val="22"/>
              </w:rPr>
              <w:t>Customer centred</w:t>
            </w:r>
          </w:p>
          <w:p w:rsidR="0046587F" w:rsidRPr="001E1A64" w:rsidRDefault="0046587F" w:rsidP="00DA62E8">
            <w:pPr>
              <w:pStyle w:val="Tablebullet"/>
              <w:rPr>
                <w:sz w:val="22"/>
                <w:szCs w:val="22"/>
              </w:rPr>
            </w:pPr>
            <w:r w:rsidRPr="001E1A64">
              <w:rPr>
                <w:sz w:val="22"/>
                <w:szCs w:val="22"/>
              </w:rPr>
              <w:t>Make things even better</w:t>
            </w:r>
          </w:p>
        </w:tc>
      </w:tr>
      <w:tr w:rsidR="0046587F" w:rsidTr="006336F1">
        <w:tc>
          <w:tcPr>
            <w:tcW w:w="1701" w:type="dxa"/>
            <w:vMerge/>
          </w:tcPr>
          <w:p w:rsidR="0046587F" w:rsidRDefault="0046587F" w:rsidP="00DA62E8">
            <w:pPr>
              <w:pStyle w:val="Tablenormal0"/>
            </w:pPr>
          </w:p>
        </w:tc>
        <w:tc>
          <w:tcPr>
            <w:tcW w:w="8557" w:type="dxa"/>
          </w:tcPr>
          <w:p w:rsidR="0046587F" w:rsidRPr="001E1A64" w:rsidRDefault="0046587F" w:rsidP="00DA62E8">
            <w:pPr>
              <w:pStyle w:val="Heading3"/>
              <w:rPr>
                <w:sz w:val="22"/>
                <w:szCs w:val="22"/>
              </w:rPr>
            </w:pPr>
            <w:r w:rsidRPr="001E1A64">
              <w:rPr>
                <w:sz w:val="22"/>
                <w:szCs w:val="22"/>
              </w:rPr>
              <w:t xml:space="preserve">We’re stronger together </w:t>
            </w:r>
          </w:p>
          <w:p w:rsidR="0046587F" w:rsidRPr="001E1A64" w:rsidRDefault="0046587F" w:rsidP="00DA62E8">
            <w:pPr>
              <w:pStyle w:val="Tablebullet"/>
              <w:rPr>
                <w:sz w:val="22"/>
                <w:szCs w:val="22"/>
              </w:rPr>
            </w:pPr>
            <w:r w:rsidRPr="001E1A64">
              <w:rPr>
                <w:sz w:val="22"/>
                <w:szCs w:val="22"/>
              </w:rPr>
              <w:t>Work as a team</w:t>
            </w:r>
          </w:p>
          <w:p w:rsidR="0046587F" w:rsidRPr="001E1A64" w:rsidRDefault="0046587F" w:rsidP="00DA62E8">
            <w:pPr>
              <w:pStyle w:val="Tablebullet"/>
              <w:rPr>
                <w:sz w:val="22"/>
                <w:szCs w:val="22"/>
              </w:rPr>
            </w:pPr>
            <w:r w:rsidRPr="001E1A64">
              <w:rPr>
                <w:sz w:val="22"/>
                <w:szCs w:val="22"/>
              </w:rPr>
              <w:t>Value each other</w:t>
            </w:r>
          </w:p>
        </w:tc>
      </w:tr>
      <w:tr w:rsidR="0046587F" w:rsidTr="006336F1">
        <w:tc>
          <w:tcPr>
            <w:tcW w:w="1701" w:type="dxa"/>
            <w:vMerge/>
          </w:tcPr>
          <w:p w:rsidR="0046587F" w:rsidRDefault="0046587F" w:rsidP="00DA62E8">
            <w:pPr>
              <w:pStyle w:val="Tablenormal0"/>
            </w:pPr>
          </w:p>
        </w:tc>
        <w:tc>
          <w:tcPr>
            <w:tcW w:w="8557" w:type="dxa"/>
          </w:tcPr>
          <w:p w:rsidR="0046587F" w:rsidRPr="001E1A64" w:rsidRDefault="0046587F" w:rsidP="00DA62E8">
            <w:pPr>
              <w:pStyle w:val="Heading3"/>
              <w:rPr>
                <w:sz w:val="22"/>
                <w:szCs w:val="22"/>
              </w:rPr>
            </w:pPr>
            <w:r w:rsidRPr="001E1A64">
              <w:rPr>
                <w:sz w:val="22"/>
                <w:szCs w:val="22"/>
              </w:rPr>
              <w:t xml:space="preserve">We take pride in what we do </w:t>
            </w:r>
          </w:p>
          <w:p w:rsidR="0046587F" w:rsidRPr="001E1A64" w:rsidRDefault="0046587F" w:rsidP="00DA62E8">
            <w:pPr>
              <w:pStyle w:val="Tablebullet"/>
              <w:rPr>
                <w:sz w:val="22"/>
                <w:szCs w:val="22"/>
              </w:rPr>
            </w:pPr>
            <w:r w:rsidRPr="001E1A64">
              <w:rPr>
                <w:sz w:val="22"/>
                <w:szCs w:val="22"/>
              </w:rPr>
              <w:t>Make a positive difference</w:t>
            </w:r>
          </w:p>
          <w:p w:rsidR="0046587F" w:rsidRPr="001E1A64" w:rsidRDefault="0046587F" w:rsidP="00DA62E8">
            <w:pPr>
              <w:pStyle w:val="Tablebullet"/>
              <w:rPr>
                <w:sz w:val="22"/>
                <w:szCs w:val="22"/>
              </w:rPr>
            </w:pPr>
            <w:r w:rsidRPr="001E1A64">
              <w:rPr>
                <w:sz w:val="22"/>
                <w:szCs w:val="22"/>
              </w:rPr>
              <w:t>Strive for excellence</w:t>
            </w:r>
          </w:p>
        </w:tc>
      </w:tr>
    </w:tbl>
    <w:p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rsidR="00F45346" w:rsidRPr="001E1A64" w:rsidRDefault="00F45346" w:rsidP="00F45346">
      <w:pPr>
        <w:rPr>
          <w:sz w:val="22"/>
          <w:szCs w:val="22"/>
        </w:rPr>
      </w:pPr>
      <w:r w:rsidRPr="001E1A64">
        <w:rPr>
          <w:sz w:val="22"/>
          <w:szCs w:val="22"/>
        </w:rPr>
        <w:t xml:space="preserve">Te Aka Taiwhenua – our Māori Strategic Framework – enables us to work effectively with Māori. Te Aka Taiwhenua is underpinned by our </w:t>
      </w:r>
      <w:proofErr w:type="spellStart"/>
      <w:r w:rsidRPr="001E1A64">
        <w:rPr>
          <w:sz w:val="22"/>
          <w:szCs w:val="22"/>
        </w:rPr>
        <w:t>mātāpono</w:t>
      </w:r>
      <w:proofErr w:type="spellEnd"/>
      <w:r w:rsidRPr="001E1A64">
        <w:rPr>
          <w:sz w:val="22"/>
          <w:szCs w:val="22"/>
        </w:rPr>
        <w:t xml:space="preserve"> – Kotahitanga, </w:t>
      </w:r>
      <w:proofErr w:type="spellStart"/>
      <w:r w:rsidRPr="001E1A64">
        <w:rPr>
          <w:sz w:val="22"/>
          <w:szCs w:val="22"/>
        </w:rPr>
        <w:t>Manaakitanga</w:t>
      </w:r>
      <w:proofErr w:type="spellEnd"/>
      <w:r w:rsidRPr="001E1A64">
        <w:rPr>
          <w:sz w:val="22"/>
          <w:szCs w:val="22"/>
        </w:rPr>
        <w:t xml:space="preserve">, </w:t>
      </w:r>
      <w:proofErr w:type="spellStart"/>
      <w:r w:rsidRPr="001E1A64">
        <w:rPr>
          <w:sz w:val="22"/>
          <w:szCs w:val="22"/>
        </w:rPr>
        <w:t>Whānaungatanga</w:t>
      </w:r>
      <w:proofErr w:type="spellEnd"/>
      <w:r w:rsidRPr="001E1A64">
        <w:rPr>
          <w:sz w:val="22"/>
          <w:szCs w:val="22"/>
        </w:rPr>
        <w:t xml:space="preserve">, He </w:t>
      </w:r>
      <w:proofErr w:type="spellStart"/>
      <w:r w:rsidRPr="001E1A64">
        <w:rPr>
          <w:sz w:val="22"/>
          <w:szCs w:val="22"/>
        </w:rPr>
        <w:t>Tāngata</w:t>
      </w:r>
      <w:proofErr w:type="spellEnd"/>
      <w:r w:rsidRPr="001E1A64">
        <w:rPr>
          <w:sz w:val="22"/>
          <w:szCs w:val="22"/>
        </w:rPr>
        <w:t>.</w:t>
      </w:r>
    </w:p>
    <w:p w:rsidR="00DA62E8" w:rsidRPr="001E1A64" w:rsidRDefault="00F45346">
      <w:pPr>
        <w:rPr>
          <w:sz w:val="22"/>
          <w:szCs w:val="22"/>
        </w:rPr>
      </w:pPr>
      <w:r w:rsidRPr="001E1A64">
        <w:rPr>
          <w:sz w:val="22"/>
          <w:szCs w:val="22"/>
        </w:rPr>
        <w:t xml:space="preserve">As DIA is an agent of the Crown, Te </w:t>
      </w:r>
      <w:proofErr w:type="spellStart"/>
      <w:r w:rsidRPr="001E1A64">
        <w:rPr>
          <w:sz w:val="22"/>
          <w:szCs w:val="22"/>
        </w:rPr>
        <w:t>Tiriti</w:t>
      </w:r>
      <w:proofErr w:type="spellEnd"/>
      <w:r w:rsidRPr="001E1A64">
        <w:rPr>
          <w:sz w:val="22"/>
          <w:szCs w:val="22"/>
        </w:rP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1E1A64">
        <w:rPr>
          <w:sz w:val="22"/>
          <w:szCs w:val="22"/>
        </w:rPr>
        <w:t>Tiriti</w:t>
      </w:r>
      <w:proofErr w:type="spellEnd"/>
      <w:r w:rsidRPr="001E1A64">
        <w:rPr>
          <w:sz w:val="22"/>
          <w:szCs w:val="22"/>
        </w:rPr>
        <w:t xml:space="preserve"> o Waitangi.</w:t>
      </w:r>
    </w:p>
    <w:p w:rsidR="00952122" w:rsidRPr="001E1A64" w:rsidRDefault="00952122" w:rsidP="00DA62E8">
      <w:pPr>
        <w:pStyle w:val="Tinyline"/>
        <w:rPr>
          <w:sz w:val="22"/>
          <w:szCs w:val="22"/>
        </w:rPr>
        <w:sectPr w:rsidR="00952122" w:rsidRPr="001E1A64" w:rsidSect="00952122">
          <w:headerReference w:type="default" r:id="rId9"/>
          <w:footerReference w:type="default" r:id="rId10"/>
          <w:headerReference w:type="first" r:id="rId11"/>
          <w:footerReference w:type="first" r:id="rId12"/>
          <w:pgSz w:w="11907" w:h="16840" w:code="9"/>
          <w:pgMar w:top="1134" w:right="567" w:bottom="992" w:left="567" w:header="425" w:footer="635" w:gutter="0"/>
          <w:cols w:space="708"/>
          <w:titlePg/>
          <w:docGrid w:linePitch="360"/>
        </w:sect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812"/>
        <w:gridCol w:w="3935"/>
      </w:tblGrid>
      <w:tr w:rsidR="001C15EE" w:rsidRPr="006B2693" w:rsidTr="003D175D">
        <w:trPr>
          <w:cantSplit/>
          <w:tblHeader/>
        </w:trPr>
        <w:tc>
          <w:tcPr>
            <w:tcW w:w="5812" w:type="dxa"/>
            <w:tcBorders>
              <w:bottom w:val="nil"/>
              <w:right w:val="single" w:sz="6" w:space="0" w:color="FFFFFF" w:themeColor="background1"/>
            </w:tcBorders>
            <w:shd w:val="clear" w:color="auto" w:fill="1F546B" w:themeFill="text2"/>
          </w:tcPr>
          <w:p w:rsidR="001C15EE" w:rsidRPr="006B2693" w:rsidRDefault="00BB3B51" w:rsidP="00BB3B51">
            <w:pPr>
              <w:pStyle w:val="Tableheading"/>
            </w:pPr>
            <w:r>
              <w:lastRenderedPageBreak/>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rsidR="001C15EE" w:rsidRPr="006B2693" w:rsidRDefault="006B2693" w:rsidP="008023C3">
            <w:pPr>
              <w:pStyle w:val="Tableheading"/>
            </w:pPr>
            <w:r w:rsidRPr="006B2693">
              <w:t>As a result we will see</w:t>
            </w:r>
          </w:p>
        </w:tc>
      </w:tr>
      <w:tr w:rsidR="00B167E2" w:rsidRPr="00090067" w:rsidTr="00E30896">
        <w:trPr>
          <w:cantSplit/>
        </w:trPr>
        <w:tc>
          <w:tcPr>
            <w:tcW w:w="5812" w:type="dxa"/>
            <w:tcBorders>
              <w:top w:val="nil"/>
              <w:left w:val="nil"/>
              <w:bottom w:val="single" w:sz="6" w:space="0" w:color="1F546B" w:themeColor="text2"/>
              <w:right w:val="single" w:sz="6" w:space="0" w:color="1F546B" w:themeColor="text2"/>
            </w:tcBorders>
          </w:tcPr>
          <w:p w:rsidR="00B167E2" w:rsidRPr="00100A08" w:rsidRDefault="00B167E2" w:rsidP="00B167E2">
            <w:pPr>
              <w:pStyle w:val="Tablenormal0"/>
              <w:rPr>
                <w:b/>
                <w:bCs/>
                <w:sz w:val="22"/>
                <w:szCs w:val="22"/>
              </w:rPr>
            </w:pPr>
            <w:r w:rsidRPr="00100A08">
              <w:rPr>
                <w:b/>
                <w:bCs/>
                <w:sz w:val="22"/>
                <w:szCs w:val="22"/>
              </w:rPr>
              <w:t xml:space="preserve">Membership of </w:t>
            </w:r>
            <w:r>
              <w:rPr>
                <w:b/>
                <w:bCs/>
                <w:sz w:val="22"/>
                <w:szCs w:val="22"/>
              </w:rPr>
              <w:t>APC</w:t>
            </w:r>
            <w:r w:rsidRPr="00100A08">
              <w:rPr>
                <w:b/>
                <w:bCs/>
                <w:sz w:val="22"/>
                <w:szCs w:val="22"/>
              </w:rPr>
              <w:t xml:space="preserve"> Leadership Team</w:t>
            </w:r>
          </w:p>
          <w:p w:rsidR="00B167E2" w:rsidRPr="00100A08" w:rsidRDefault="00B167E2" w:rsidP="00B167E2">
            <w:pPr>
              <w:pStyle w:val="Tablebullet"/>
              <w:numPr>
                <w:ilvl w:val="0"/>
                <w:numId w:val="12"/>
              </w:numPr>
              <w:rPr>
                <w:sz w:val="22"/>
                <w:szCs w:val="22"/>
              </w:rPr>
            </w:pPr>
            <w:r w:rsidRPr="00100A08">
              <w:rPr>
                <w:sz w:val="22"/>
                <w:szCs w:val="22"/>
              </w:rPr>
              <w:t xml:space="preserve">Contribute to the leadership, strategy and operational direction of the </w:t>
            </w:r>
            <w:r>
              <w:rPr>
                <w:sz w:val="22"/>
                <w:szCs w:val="22"/>
              </w:rPr>
              <w:t>Agency Partnership &amp; Capability</w:t>
            </w:r>
            <w:r w:rsidRPr="00100A08">
              <w:rPr>
                <w:sz w:val="22"/>
                <w:szCs w:val="22"/>
              </w:rPr>
              <w:t xml:space="preserve"> Group by actively participating in the leadership and management team and being involved in appropriate forums.</w:t>
            </w:r>
          </w:p>
          <w:p w:rsidR="00B167E2" w:rsidRPr="00100A08" w:rsidRDefault="00B167E2" w:rsidP="00B167E2">
            <w:pPr>
              <w:pStyle w:val="Tablebullet"/>
              <w:numPr>
                <w:ilvl w:val="0"/>
                <w:numId w:val="12"/>
              </w:numPr>
              <w:rPr>
                <w:sz w:val="22"/>
                <w:szCs w:val="22"/>
                <w:lang w:eastAsia="en-NZ"/>
              </w:rPr>
            </w:pPr>
            <w:r w:rsidRPr="00100A08">
              <w:rPr>
                <w:bCs/>
                <w:sz w:val="22"/>
                <w:szCs w:val="22"/>
                <w:lang w:eastAsia="en-NZ"/>
              </w:rPr>
              <w:t xml:space="preserve">Take joint responsibility with the rest of the </w:t>
            </w:r>
            <w:r>
              <w:rPr>
                <w:bCs/>
                <w:sz w:val="22"/>
                <w:szCs w:val="22"/>
                <w:lang w:eastAsia="en-NZ"/>
              </w:rPr>
              <w:t xml:space="preserve">APC </w:t>
            </w:r>
            <w:r w:rsidRPr="00100A08">
              <w:rPr>
                <w:bCs/>
                <w:sz w:val="22"/>
                <w:szCs w:val="22"/>
                <w:lang w:eastAsia="en-NZ"/>
              </w:rPr>
              <w:t>leadership team for a</w:t>
            </w:r>
            <w:r w:rsidRPr="00100A08">
              <w:rPr>
                <w:sz w:val="22"/>
                <w:szCs w:val="22"/>
                <w:lang w:eastAsia="en-NZ"/>
              </w:rPr>
              <w:t xml:space="preserve"> ‘whole of organisation’ approach to the management of the business unit and the delivery of overall outcomes.</w:t>
            </w:r>
          </w:p>
          <w:p w:rsidR="00B167E2" w:rsidRPr="002D61D3" w:rsidRDefault="00B167E2" w:rsidP="00B167E2">
            <w:pPr>
              <w:pStyle w:val="Tablebullet"/>
              <w:numPr>
                <w:ilvl w:val="0"/>
                <w:numId w:val="12"/>
              </w:numPr>
              <w:rPr>
                <w:sz w:val="22"/>
                <w:szCs w:val="22"/>
              </w:rPr>
            </w:pPr>
            <w:r w:rsidRPr="00EA7322">
              <w:rPr>
                <w:sz w:val="22"/>
                <w:szCs w:val="22"/>
              </w:rPr>
              <w:t xml:space="preserve">Work collaboratively with </w:t>
            </w:r>
            <w:r>
              <w:rPr>
                <w:sz w:val="22"/>
                <w:szCs w:val="22"/>
              </w:rPr>
              <w:t>the APC leadership team</w:t>
            </w:r>
            <w:r w:rsidRPr="00EA7322">
              <w:rPr>
                <w:sz w:val="22"/>
                <w:szCs w:val="22"/>
              </w:rPr>
              <w:t xml:space="preserve"> as change leaders – </w:t>
            </w:r>
            <w:r>
              <w:rPr>
                <w:sz w:val="22"/>
                <w:szCs w:val="22"/>
              </w:rPr>
              <w:t>driving the delivery of</w:t>
            </w:r>
            <w:r w:rsidRPr="00EA7322">
              <w:rPr>
                <w:sz w:val="22"/>
                <w:szCs w:val="22"/>
              </w:rPr>
              <w:t xml:space="preserve"> the </w:t>
            </w:r>
            <w:r>
              <w:rPr>
                <w:sz w:val="22"/>
                <w:szCs w:val="22"/>
              </w:rPr>
              <w:t xml:space="preserve">Group’s work programme </w:t>
            </w:r>
            <w:r w:rsidRPr="00EA7322">
              <w:rPr>
                <w:sz w:val="22"/>
                <w:szCs w:val="22"/>
              </w:rPr>
              <w:t>to affect the system changes required to enable a digital public service</w:t>
            </w:r>
          </w:p>
          <w:p w:rsidR="00B167E2" w:rsidRPr="00100A08" w:rsidRDefault="00B167E2" w:rsidP="00B167E2">
            <w:pPr>
              <w:pStyle w:val="Tablebullet"/>
              <w:numPr>
                <w:ilvl w:val="0"/>
                <w:numId w:val="12"/>
              </w:numPr>
              <w:rPr>
                <w:sz w:val="22"/>
                <w:szCs w:val="22"/>
              </w:rPr>
            </w:pPr>
            <w:r w:rsidRPr="00100A08">
              <w:rPr>
                <w:sz w:val="22"/>
                <w:szCs w:val="22"/>
              </w:rPr>
              <w:t>Work collectively with other managers and senior leaders across the Branch to inspire a positive inclusive culture that promotes evolution, collaboration, openness and respect.</w:t>
            </w:r>
          </w:p>
          <w:p w:rsidR="00B167E2" w:rsidRPr="00100A08" w:rsidRDefault="00B167E2" w:rsidP="00B167E2">
            <w:pPr>
              <w:pStyle w:val="Tablebullet"/>
              <w:numPr>
                <w:ilvl w:val="0"/>
                <w:numId w:val="12"/>
              </w:numPr>
              <w:rPr>
                <w:sz w:val="22"/>
                <w:szCs w:val="22"/>
                <w:lang w:eastAsia="en-NZ"/>
              </w:rPr>
            </w:pPr>
            <w:r w:rsidRPr="00100A08">
              <w:rPr>
                <w:sz w:val="22"/>
                <w:szCs w:val="22"/>
                <w:lang w:eastAsia="en-NZ"/>
              </w:rPr>
              <w:t xml:space="preserve">Demonstrate leadership for initiatives and organisational activities, modelling DIA principles and behaviour. </w:t>
            </w:r>
          </w:p>
        </w:tc>
        <w:tc>
          <w:tcPr>
            <w:tcW w:w="3935" w:type="dxa"/>
            <w:tcBorders>
              <w:top w:val="nil"/>
              <w:left w:val="single" w:sz="6" w:space="0" w:color="1F546B" w:themeColor="text2"/>
              <w:bottom w:val="single" w:sz="6" w:space="0" w:color="1F546B" w:themeColor="text2"/>
              <w:right w:val="nil"/>
            </w:tcBorders>
          </w:tcPr>
          <w:p w:rsidR="00B167E2" w:rsidRPr="00EA7322" w:rsidRDefault="00B167E2" w:rsidP="00B167E2">
            <w:pPr>
              <w:pStyle w:val="Tablebullet"/>
              <w:numPr>
                <w:ilvl w:val="0"/>
                <w:numId w:val="0"/>
              </w:numPr>
              <w:rPr>
                <w:sz w:val="22"/>
                <w:szCs w:val="22"/>
              </w:rPr>
            </w:pPr>
          </w:p>
          <w:p w:rsidR="00B167E2" w:rsidRPr="00EA7322" w:rsidRDefault="00B167E2" w:rsidP="00B167E2">
            <w:pPr>
              <w:pStyle w:val="Tablebullet"/>
              <w:numPr>
                <w:ilvl w:val="0"/>
                <w:numId w:val="12"/>
              </w:numPr>
              <w:rPr>
                <w:sz w:val="22"/>
                <w:szCs w:val="22"/>
              </w:rPr>
            </w:pPr>
            <w:r w:rsidRPr="00EA7322">
              <w:rPr>
                <w:sz w:val="22"/>
                <w:szCs w:val="22"/>
              </w:rPr>
              <w:t>An integrated approach to delivery of the strategy and work programme across the Branch</w:t>
            </w:r>
          </w:p>
          <w:p w:rsidR="00B167E2" w:rsidRPr="00EA7322" w:rsidRDefault="00B167E2" w:rsidP="00B167E2">
            <w:pPr>
              <w:pStyle w:val="Tablebullet"/>
              <w:numPr>
                <w:ilvl w:val="0"/>
                <w:numId w:val="12"/>
              </w:numPr>
              <w:rPr>
                <w:sz w:val="22"/>
                <w:szCs w:val="22"/>
                <w:lang w:eastAsia="en-NZ"/>
              </w:rPr>
            </w:pPr>
            <w:r w:rsidRPr="00EA7322">
              <w:rPr>
                <w:sz w:val="22"/>
                <w:szCs w:val="22"/>
                <w:lang w:eastAsia="en-NZ"/>
              </w:rPr>
              <w:t>The Group’s strategic direction is aligned to the branch and DIA four-year plan</w:t>
            </w:r>
          </w:p>
          <w:p w:rsidR="00B167E2" w:rsidRPr="00EA7322" w:rsidRDefault="00B167E2" w:rsidP="00B167E2">
            <w:pPr>
              <w:pStyle w:val="Tablebullet"/>
              <w:numPr>
                <w:ilvl w:val="0"/>
                <w:numId w:val="12"/>
              </w:numPr>
              <w:rPr>
                <w:sz w:val="22"/>
                <w:szCs w:val="22"/>
                <w:lang w:eastAsia="en-NZ"/>
              </w:rPr>
            </w:pPr>
            <w:r w:rsidRPr="00EA7322">
              <w:rPr>
                <w:sz w:val="22"/>
                <w:szCs w:val="22"/>
                <w:lang w:eastAsia="en-NZ"/>
              </w:rPr>
              <w:t>Plans are in place to ensure the Group has the workforce capability it requires now and, in the future,</w:t>
            </w:r>
          </w:p>
          <w:p w:rsidR="00B167E2" w:rsidRPr="00EA7322" w:rsidRDefault="00B167E2" w:rsidP="00B167E2">
            <w:pPr>
              <w:pStyle w:val="Tablebullet"/>
              <w:numPr>
                <w:ilvl w:val="0"/>
                <w:numId w:val="12"/>
              </w:numPr>
              <w:rPr>
                <w:sz w:val="22"/>
                <w:szCs w:val="22"/>
              </w:rPr>
            </w:pPr>
            <w:r w:rsidRPr="00EA7322">
              <w:rPr>
                <w:sz w:val="22"/>
                <w:szCs w:val="22"/>
              </w:rPr>
              <w:t xml:space="preserve">Contribution to the prioritisation of the Groups workplan and initiatives </w:t>
            </w:r>
          </w:p>
          <w:p w:rsidR="00B167E2" w:rsidRDefault="00B167E2" w:rsidP="00B167E2">
            <w:pPr>
              <w:pStyle w:val="Tablebullet"/>
              <w:numPr>
                <w:ilvl w:val="0"/>
                <w:numId w:val="12"/>
              </w:numPr>
              <w:rPr>
                <w:sz w:val="22"/>
                <w:szCs w:val="22"/>
              </w:rPr>
            </w:pPr>
            <w:r w:rsidRPr="00EA7322">
              <w:rPr>
                <w:sz w:val="22"/>
                <w:szCs w:val="22"/>
                <w:lang w:eastAsia="en-NZ"/>
              </w:rPr>
              <w:t>Value for money decisions are being made</w:t>
            </w:r>
          </w:p>
          <w:p w:rsidR="00B167E2" w:rsidRPr="00EA7322" w:rsidRDefault="00B167E2" w:rsidP="00B167E2">
            <w:pPr>
              <w:pStyle w:val="Tablebullet"/>
              <w:numPr>
                <w:ilvl w:val="0"/>
                <w:numId w:val="12"/>
              </w:numPr>
              <w:rPr>
                <w:sz w:val="22"/>
                <w:szCs w:val="22"/>
                <w:lang w:eastAsia="en-NZ"/>
              </w:rPr>
            </w:pPr>
            <w:r w:rsidRPr="00EA7322">
              <w:rPr>
                <w:sz w:val="22"/>
                <w:szCs w:val="22"/>
                <w:lang w:eastAsia="en-NZ"/>
              </w:rPr>
              <w:t>DIA principles and behaviours are demonstrated</w:t>
            </w:r>
          </w:p>
          <w:p w:rsidR="00B167E2" w:rsidRPr="00100A08" w:rsidRDefault="00B167E2" w:rsidP="00B167E2">
            <w:pPr>
              <w:pStyle w:val="Tablebullet"/>
              <w:numPr>
                <w:ilvl w:val="0"/>
                <w:numId w:val="0"/>
              </w:numPr>
              <w:ind w:left="357"/>
              <w:rPr>
                <w:sz w:val="22"/>
                <w:szCs w:val="22"/>
              </w:rPr>
            </w:pPr>
          </w:p>
        </w:tc>
      </w:tr>
      <w:tr w:rsidR="001612F7" w:rsidRPr="001612F7" w:rsidTr="00E30896">
        <w:trPr>
          <w:cantSplit/>
        </w:trPr>
        <w:tc>
          <w:tcPr>
            <w:tcW w:w="5812" w:type="dxa"/>
            <w:tcBorders>
              <w:top w:val="nil"/>
              <w:left w:val="nil"/>
              <w:bottom w:val="single" w:sz="6" w:space="0" w:color="1F546B" w:themeColor="text2"/>
              <w:right w:val="single" w:sz="6" w:space="0" w:color="1F546B" w:themeColor="text2"/>
            </w:tcBorders>
          </w:tcPr>
          <w:p w:rsidR="001612F7" w:rsidRPr="001612F7" w:rsidRDefault="001612F7" w:rsidP="001612F7">
            <w:pPr>
              <w:pStyle w:val="Tablenormal0"/>
              <w:rPr>
                <w:b/>
                <w:bCs/>
                <w:sz w:val="22"/>
                <w:szCs w:val="22"/>
              </w:rPr>
            </w:pPr>
            <w:r w:rsidRPr="001612F7">
              <w:rPr>
                <w:b/>
                <w:bCs/>
                <w:sz w:val="22"/>
                <w:szCs w:val="22"/>
              </w:rPr>
              <w:t xml:space="preserve">Functional Leadership </w:t>
            </w:r>
            <w:r w:rsidR="00AB5F77">
              <w:rPr>
                <w:b/>
                <w:bCs/>
                <w:sz w:val="22"/>
                <w:szCs w:val="22"/>
              </w:rPr>
              <w:t>of</w:t>
            </w:r>
            <w:r w:rsidRPr="001612F7">
              <w:rPr>
                <w:b/>
                <w:bCs/>
                <w:sz w:val="22"/>
                <w:szCs w:val="22"/>
              </w:rPr>
              <w:t xml:space="preserve"> Business Intelligence </w:t>
            </w:r>
          </w:p>
          <w:p w:rsidR="001612F7" w:rsidRPr="001612F7" w:rsidRDefault="001612F7" w:rsidP="001612F7">
            <w:pPr>
              <w:pStyle w:val="Tablebullet"/>
              <w:rPr>
                <w:sz w:val="22"/>
                <w:szCs w:val="22"/>
                <w:lang w:eastAsia="en-NZ"/>
              </w:rPr>
            </w:pPr>
            <w:r w:rsidRPr="001612F7">
              <w:rPr>
                <w:sz w:val="22"/>
                <w:szCs w:val="22"/>
                <w:lang w:eastAsia="en-NZ"/>
              </w:rPr>
              <w:t>Works with and oversees the Business Intelligence team to investigate and catalogue data sources available within the Branch and externally, including their storage</w:t>
            </w:r>
          </w:p>
          <w:p w:rsidR="001612F7" w:rsidRPr="001612F7" w:rsidRDefault="001612F7" w:rsidP="001612F7">
            <w:pPr>
              <w:pStyle w:val="Tablebullet"/>
              <w:rPr>
                <w:sz w:val="22"/>
                <w:szCs w:val="22"/>
                <w:lang w:eastAsia="en-NZ"/>
              </w:rPr>
            </w:pPr>
            <w:r w:rsidRPr="001612F7">
              <w:rPr>
                <w:sz w:val="22"/>
                <w:szCs w:val="22"/>
                <w:lang w:eastAsia="en-NZ"/>
              </w:rPr>
              <w:t>Decides which data sources are necessary for business intelligence strategy.</w:t>
            </w:r>
          </w:p>
          <w:p w:rsidR="001612F7" w:rsidRPr="001612F7" w:rsidRDefault="001612F7" w:rsidP="001612F7">
            <w:pPr>
              <w:pStyle w:val="Tablebullet"/>
              <w:rPr>
                <w:sz w:val="22"/>
                <w:szCs w:val="22"/>
                <w:lang w:eastAsia="en-NZ"/>
              </w:rPr>
            </w:pPr>
            <w:r w:rsidRPr="001612F7">
              <w:rPr>
                <w:sz w:val="22"/>
                <w:szCs w:val="22"/>
                <w:lang w:eastAsia="en-NZ"/>
              </w:rPr>
              <w:t>Develops a phased business intelligence roadmap after thoroughly assessing the current state and available data and recommends affordable software and data storage options.</w:t>
            </w:r>
          </w:p>
          <w:p w:rsidR="001612F7" w:rsidRPr="001612F7" w:rsidRDefault="001612F7" w:rsidP="001612F7">
            <w:pPr>
              <w:pStyle w:val="Tablebullet"/>
              <w:rPr>
                <w:sz w:val="22"/>
                <w:szCs w:val="22"/>
                <w:lang w:eastAsia="en-NZ"/>
              </w:rPr>
            </w:pPr>
            <w:r w:rsidRPr="001612F7">
              <w:rPr>
                <w:sz w:val="22"/>
                <w:szCs w:val="22"/>
                <w:lang w:eastAsia="en-NZ"/>
              </w:rPr>
              <w:t>Identifies and prioritises organi</w:t>
            </w:r>
            <w:r w:rsidR="00D73413">
              <w:rPr>
                <w:sz w:val="22"/>
                <w:szCs w:val="22"/>
                <w:lang w:eastAsia="en-NZ"/>
              </w:rPr>
              <w:t>s</w:t>
            </w:r>
            <w:r w:rsidRPr="001612F7">
              <w:rPr>
                <w:sz w:val="22"/>
                <w:szCs w:val="22"/>
                <w:lang w:eastAsia="en-NZ"/>
              </w:rPr>
              <w:t>ational or system issues and develops key performance indicator options across the organisation and system in conjunction with stakeholders and SMEs</w:t>
            </w:r>
          </w:p>
          <w:p w:rsidR="001612F7" w:rsidRPr="001612F7" w:rsidRDefault="001612F7" w:rsidP="001612F7">
            <w:pPr>
              <w:pStyle w:val="Tablebullet"/>
              <w:rPr>
                <w:sz w:val="22"/>
                <w:szCs w:val="22"/>
                <w:lang w:eastAsia="en-NZ"/>
              </w:rPr>
            </w:pPr>
            <w:r w:rsidRPr="001612F7">
              <w:rPr>
                <w:sz w:val="22"/>
                <w:szCs w:val="22"/>
                <w:lang w:eastAsia="en-NZ"/>
              </w:rPr>
              <w:t>Develops and implements data and business intelligence governance and post-implementation evaluation of critical activities to ensure outcomes meet objectives.</w:t>
            </w:r>
          </w:p>
          <w:p w:rsidR="001E1A64" w:rsidRDefault="001E1A64" w:rsidP="001612F7">
            <w:pPr>
              <w:pStyle w:val="Tablebullet"/>
              <w:rPr>
                <w:sz w:val="22"/>
                <w:szCs w:val="22"/>
                <w:lang w:eastAsia="en-NZ"/>
              </w:rPr>
            </w:pPr>
            <w:r>
              <w:rPr>
                <w:sz w:val="22"/>
                <w:szCs w:val="22"/>
                <w:lang w:eastAsia="en-NZ"/>
              </w:rPr>
              <w:t xml:space="preserve">Provides advice to the Branch </w:t>
            </w:r>
            <w:r w:rsidR="008E2529">
              <w:rPr>
                <w:sz w:val="22"/>
                <w:szCs w:val="22"/>
                <w:lang w:eastAsia="en-NZ"/>
              </w:rPr>
              <w:t xml:space="preserve">and stakeholders </w:t>
            </w:r>
            <w:r>
              <w:rPr>
                <w:sz w:val="22"/>
                <w:szCs w:val="22"/>
                <w:lang w:eastAsia="en-NZ"/>
              </w:rPr>
              <w:t>on w</w:t>
            </w:r>
            <w:r w:rsidR="008E2529">
              <w:rPr>
                <w:sz w:val="22"/>
                <w:szCs w:val="22"/>
                <w:lang w:eastAsia="en-NZ"/>
              </w:rPr>
              <w:t>here to target activity and the tools to support this.</w:t>
            </w:r>
          </w:p>
          <w:p w:rsidR="001612F7" w:rsidRPr="001612F7" w:rsidRDefault="001612F7" w:rsidP="001612F7">
            <w:pPr>
              <w:pStyle w:val="Tablebullet"/>
              <w:rPr>
                <w:sz w:val="22"/>
                <w:szCs w:val="22"/>
                <w:lang w:eastAsia="en-NZ"/>
              </w:rPr>
            </w:pPr>
            <w:r w:rsidRPr="001612F7">
              <w:rPr>
                <w:sz w:val="22"/>
                <w:szCs w:val="22"/>
                <w:lang w:eastAsia="en-NZ"/>
              </w:rPr>
              <w:t>Prioritises business intelligence and analytics projects based on the best value for money using strong domain knowledge and understanding of core system and strategic objectives.</w:t>
            </w:r>
          </w:p>
          <w:p w:rsidR="001612F7" w:rsidRPr="001612F7" w:rsidRDefault="001612F7" w:rsidP="001612F7">
            <w:pPr>
              <w:pStyle w:val="Tablebullet"/>
              <w:rPr>
                <w:sz w:val="22"/>
                <w:szCs w:val="22"/>
                <w:lang w:eastAsia="en-NZ"/>
              </w:rPr>
            </w:pPr>
            <w:r w:rsidRPr="001612F7">
              <w:rPr>
                <w:sz w:val="22"/>
                <w:szCs w:val="22"/>
                <w:lang w:eastAsia="en-NZ"/>
              </w:rPr>
              <w:t>Manages and prioritises reporting and visualization requests.</w:t>
            </w:r>
          </w:p>
          <w:p w:rsidR="001612F7" w:rsidRPr="001612F7" w:rsidRDefault="001612F7" w:rsidP="001612F7">
            <w:pPr>
              <w:pStyle w:val="Tablebullet"/>
              <w:rPr>
                <w:sz w:val="22"/>
                <w:szCs w:val="22"/>
                <w:lang w:eastAsia="en-NZ"/>
              </w:rPr>
            </w:pPr>
            <w:r w:rsidRPr="001612F7">
              <w:rPr>
                <w:sz w:val="22"/>
                <w:szCs w:val="22"/>
                <w:lang w:eastAsia="en-NZ"/>
              </w:rPr>
              <w:t>Provides direction on predictive and prescriptive analytics projects.</w:t>
            </w:r>
          </w:p>
          <w:p w:rsidR="001612F7" w:rsidRPr="001612F7" w:rsidRDefault="001612F7" w:rsidP="001612F7">
            <w:pPr>
              <w:pStyle w:val="Tablebullet"/>
              <w:rPr>
                <w:sz w:val="22"/>
                <w:szCs w:val="22"/>
                <w:lang w:eastAsia="en-NZ"/>
              </w:rPr>
            </w:pPr>
            <w:r w:rsidRPr="001612F7">
              <w:rPr>
                <w:sz w:val="22"/>
                <w:szCs w:val="22"/>
                <w:lang w:eastAsia="en-NZ"/>
              </w:rPr>
              <w:t>Influences the Branch so its culture is data-driven and self-service analytics is encouraged.</w:t>
            </w:r>
          </w:p>
          <w:p w:rsidR="001612F7" w:rsidRPr="001612F7" w:rsidRDefault="001612F7" w:rsidP="00833189">
            <w:pPr>
              <w:pStyle w:val="Tablebullet"/>
              <w:numPr>
                <w:ilvl w:val="0"/>
                <w:numId w:val="0"/>
              </w:numPr>
              <w:ind w:left="357"/>
              <w:rPr>
                <w:sz w:val="22"/>
                <w:szCs w:val="22"/>
                <w:lang w:eastAsia="en-NZ"/>
              </w:rPr>
            </w:pPr>
          </w:p>
        </w:tc>
        <w:tc>
          <w:tcPr>
            <w:tcW w:w="3935" w:type="dxa"/>
            <w:tcBorders>
              <w:top w:val="nil"/>
              <w:left w:val="single" w:sz="6" w:space="0" w:color="1F546B" w:themeColor="text2"/>
              <w:bottom w:val="single" w:sz="6" w:space="0" w:color="1F546B" w:themeColor="text2"/>
              <w:right w:val="nil"/>
            </w:tcBorders>
          </w:tcPr>
          <w:p w:rsidR="00AB5F77" w:rsidRDefault="00AB5F77" w:rsidP="00AB5F77">
            <w:pPr>
              <w:pStyle w:val="Tablebullet"/>
              <w:numPr>
                <w:ilvl w:val="0"/>
                <w:numId w:val="0"/>
              </w:numPr>
              <w:rPr>
                <w:sz w:val="22"/>
                <w:szCs w:val="22"/>
              </w:rPr>
            </w:pPr>
          </w:p>
          <w:p w:rsidR="001612F7" w:rsidRPr="001612F7" w:rsidRDefault="001612F7" w:rsidP="001612F7">
            <w:pPr>
              <w:pStyle w:val="Tablebullet"/>
              <w:rPr>
                <w:sz w:val="22"/>
                <w:szCs w:val="22"/>
              </w:rPr>
            </w:pPr>
            <w:r w:rsidRPr="001612F7">
              <w:rPr>
                <w:sz w:val="22"/>
                <w:szCs w:val="22"/>
              </w:rPr>
              <w:t xml:space="preserve">A roadmap is developed and aligned with the business intelligence and branch strategy </w:t>
            </w:r>
          </w:p>
          <w:p w:rsidR="001612F7" w:rsidRPr="001612F7" w:rsidRDefault="001612F7" w:rsidP="001612F7">
            <w:pPr>
              <w:pStyle w:val="Tablebullet"/>
              <w:rPr>
                <w:sz w:val="22"/>
                <w:szCs w:val="22"/>
              </w:rPr>
            </w:pPr>
            <w:r w:rsidRPr="001612F7">
              <w:rPr>
                <w:sz w:val="22"/>
                <w:szCs w:val="22"/>
              </w:rPr>
              <w:t xml:space="preserve">Recommended options for software and storage are provided </w:t>
            </w:r>
            <w:r w:rsidR="00090067">
              <w:rPr>
                <w:sz w:val="22"/>
                <w:szCs w:val="22"/>
              </w:rPr>
              <w:t xml:space="preserve">to agencies based on their requirements </w:t>
            </w:r>
          </w:p>
          <w:p w:rsidR="001612F7" w:rsidRPr="001612F7" w:rsidRDefault="001612F7" w:rsidP="001612F7">
            <w:pPr>
              <w:pStyle w:val="Tablebullet"/>
              <w:rPr>
                <w:sz w:val="22"/>
                <w:szCs w:val="22"/>
              </w:rPr>
            </w:pPr>
            <w:r w:rsidRPr="001612F7">
              <w:rPr>
                <w:sz w:val="22"/>
                <w:szCs w:val="22"/>
              </w:rPr>
              <w:t xml:space="preserve">Organisational and/or system issues are identified </w:t>
            </w:r>
          </w:p>
          <w:p w:rsidR="001612F7" w:rsidRPr="001612F7" w:rsidRDefault="001612F7" w:rsidP="001612F7">
            <w:pPr>
              <w:pStyle w:val="Tablebullet"/>
              <w:rPr>
                <w:sz w:val="22"/>
                <w:szCs w:val="22"/>
              </w:rPr>
            </w:pPr>
            <w:r w:rsidRPr="001612F7">
              <w:rPr>
                <w:sz w:val="22"/>
                <w:szCs w:val="22"/>
              </w:rPr>
              <w:t xml:space="preserve">The branch is supported to focus on activity where it would get the best return   </w:t>
            </w:r>
          </w:p>
          <w:p w:rsidR="001612F7" w:rsidRPr="001612F7" w:rsidRDefault="001612F7" w:rsidP="001612F7">
            <w:pPr>
              <w:pStyle w:val="Tablebullet"/>
              <w:rPr>
                <w:sz w:val="22"/>
                <w:szCs w:val="22"/>
              </w:rPr>
            </w:pPr>
            <w:r w:rsidRPr="001612F7">
              <w:rPr>
                <w:sz w:val="22"/>
                <w:szCs w:val="22"/>
              </w:rPr>
              <w:t xml:space="preserve">Reporting and Visualization is a priority </w:t>
            </w:r>
          </w:p>
          <w:p w:rsidR="001612F7" w:rsidRPr="001612F7" w:rsidRDefault="001612F7" w:rsidP="001612F7">
            <w:pPr>
              <w:pStyle w:val="Tablebullet"/>
              <w:rPr>
                <w:sz w:val="22"/>
                <w:szCs w:val="22"/>
              </w:rPr>
            </w:pPr>
            <w:r w:rsidRPr="001612F7">
              <w:rPr>
                <w:sz w:val="22"/>
                <w:szCs w:val="22"/>
              </w:rPr>
              <w:t xml:space="preserve">Data and self-service analytics are a core part of the branches culture </w:t>
            </w:r>
          </w:p>
          <w:p w:rsidR="001612F7" w:rsidRPr="001612F7" w:rsidRDefault="001612F7" w:rsidP="001612F7">
            <w:pPr>
              <w:pStyle w:val="Tablebullet"/>
              <w:numPr>
                <w:ilvl w:val="0"/>
                <w:numId w:val="0"/>
              </w:numPr>
              <w:ind w:left="357"/>
              <w:rPr>
                <w:sz w:val="22"/>
                <w:szCs w:val="22"/>
              </w:rPr>
            </w:pPr>
          </w:p>
          <w:p w:rsidR="001612F7" w:rsidRPr="001612F7" w:rsidRDefault="001612F7" w:rsidP="001612F7">
            <w:pPr>
              <w:pStyle w:val="Tablebullet"/>
              <w:numPr>
                <w:ilvl w:val="0"/>
                <w:numId w:val="0"/>
              </w:numPr>
              <w:ind w:left="357"/>
              <w:rPr>
                <w:sz w:val="22"/>
                <w:szCs w:val="22"/>
              </w:rPr>
            </w:pPr>
          </w:p>
        </w:tc>
      </w:tr>
      <w:tr w:rsidR="001612F7" w:rsidRPr="001612F7" w:rsidTr="00E30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tcBorders>
              <w:top w:val="single" w:sz="6" w:space="0" w:color="1F546B" w:themeColor="text2"/>
              <w:bottom w:val="single" w:sz="4" w:space="0" w:color="auto"/>
              <w:right w:val="single" w:sz="4" w:space="0" w:color="auto"/>
            </w:tcBorders>
            <w:hideMark/>
          </w:tcPr>
          <w:p w:rsidR="00833189" w:rsidRDefault="00833189" w:rsidP="001612F7">
            <w:pPr>
              <w:pStyle w:val="Tablebullet"/>
              <w:rPr>
                <w:sz w:val="22"/>
                <w:szCs w:val="22"/>
                <w:lang w:eastAsia="en-NZ"/>
              </w:rPr>
            </w:pPr>
            <w:r w:rsidRPr="001612F7">
              <w:rPr>
                <w:sz w:val="22"/>
                <w:szCs w:val="22"/>
                <w:lang w:eastAsia="en-NZ"/>
              </w:rPr>
              <w:lastRenderedPageBreak/>
              <w:t>Enables functions and stakeholders to use business intelligence and make better and more informed business decisions for government, agencies and the Branch.</w:t>
            </w:r>
          </w:p>
          <w:p w:rsidR="001612F7" w:rsidRPr="001612F7" w:rsidRDefault="001612F7" w:rsidP="001612F7">
            <w:pPr>
              <w:pStyle w:val="Tablebullet"/>
              <w:rPr>
                <w:sz w:val="22"/>
                <w:szCs w:val="22"/>
                <w:lang w:eastAsia="en-NZ"/>
              </w:rPr>
            </w:pPr>
            <w:r w:rsidRPr="001612F7">
              <w:rPr>
                <w:sz w:val="22"/>
                <w:szCs w:val="22"/>
                <w:lang w:eastAsia="en-NZ"/>
              </w:rPr>
              <w:t>Works with SMEs to develop data definitions where necessary.</w:t>
            </w:r>
          </w:p>
          <w:p w:rsidR="001612F7" w:rsidRPr="001612F7" w:rsidRDefault="001612F7" w:rsidP="001612F7">
            <w:pPr>
              <w:pStyle w:val="Tablebullet"/>
              <w:rPr>
                <w:sz w:val="22"/>
                <w:szCs w:val="22"/>
                <w:lang w:eastAsia="en-NZ"/>
              </w:rPr>
            </w:pPr>
            <w:r w:rsidRPr="001612F7">
              <w:rPr>
                <w:sz w:val="22"/>
                <w:szCs w:val="22"/>
                <w:lang w:eastAsia="en-NZ"/>
              </w:rPr>
              <w:t>Leads and manages data preparation (sourcing, acquisition and integration), including ensuring data is clean.</w:t>
            </w:r>
          </w:p>
          <w:p w:rsidR="001612F7" w:rsidRPr="001612F7" w:rsidRDefault="001612F7" w:rsidP="001612F7">
            <w:pPr>
              <w:pStyle w:val="Tablebullet"/>
              <w:rPr>
                <w:sz w:val="22"/>
                <w:szCs w:val="22"/>
                <w:lang w:eastAsia="en-NZ"/>
              </w:rPr>
            </w:pPr>
            <w:r w:rsidRPr="001612F7">
              <w:rPr>
                <w:sz w:val="22"/>
                <w:szCs w:val="22"/>
                <w:lang w:eastAsia="en-NZ"/>
              </w:rPr>
              <w:t>Identifies, validates and uses internal and external data sets generated by a diverse range of processes.</w:t>
            </w:r>
          </w:p>
          <w:p w:rsidR="001612F7" w:rsidRDefault="001612F7" w:rsidP="001612F7">
            <w:pPr>
              <w:pStyle w:val="Tablebullet"/>
              <w:rPr>
                <w:sz w:val="22"/>
                <w:szCs w:val="22"/>
                <w:lang w:eastAsia="en-NZ"/>
              </w:rPr>
            </w:pPr>
            <w:r w:rsidRPr="001612F7">
              <w:rPr>
                <w:sz w:val="22"/>
                <w:szCs w:val="22"/>
                <w:lang w:eastAsia="en-NZ"/>
              </w:rPr>
              <w:t>Oversees provision of core analytics, including descriptive, prescriptive, exploratory and predictive analysis using external and internal data sources.</w:t>
            </w:r>
          </w:p>
          <w:p w:rsidR="00AB5F77" w:rsidRPr="001612F7" w:rsidRDefault="00AB5F77" w:rsidP="001612F7">
            <w:pPr>
              <w:pStyle w:val="Tablebullet"/>
              <w:rPr>
                <w:sz w:val="22"/>
                <w:szCs w:val="22"/>
                <w:lang w:eastAsia="en-NZ"/>
              </w:rPr>
            </w:pPr>
            <w:r w:rsidRPr="001612F7">
              <w:rPr>
                <w:sz w:val="22"/>
                <w:szCs w:val="22"/>
                <w:lang w:eastAsia="en-NZ"/>
              </w:rPr>
              <w:t>Leads and manages data management, including warehousing and ETL (extract, transform and load) solutions</w:t>
            </w:r>
            <w:r>
              <w:rPr>
                <w:sz w:val="22"/>
                <w:szCs w:val="22"/>
                <w:lang w:eastAsia="en-NZ"/>
              </w:rPr>
              <w:t xml:space="preserve"> (where needed)</w:t>
            </w:r>
          </w:p>
          <w:p w:rsidR="001612F7" w:rsidRPr="001612F7" w:rsidRDefault="001612F7" w:rsidP="001612F7">
            <w:pPr>
              <w:pStyle w:val="Tablebullet"/>
              <w:numPr>
                <w:ilvl w:val="0"/>
                <w:numId w:val="0"/>
              </w:numPr>
              <w:ind w:left="357"/>
              <w:rPr>
                <w:sz w:val="22"/>
                <w:szCs w:val="22"/>
              </w:rPr>
            </w:pPr>
          </w:p>
        </w:tc>
        <w:tc>
          <w:tcPr>
            <w:tcW w:w="3935" w:type="dxa"/>
            <w:tcBorders>
              <w:top w:val="single" w:sz="6" w:space="0" w:color="1F546B" w:themeColor="text2"/>
              <w:left w:val="single" w:sz="4" w:space="0" w:color="auto"/>
              <w:bottom w:val="single" w:sz="4" w:space="0" w:color="auto"/>
            </w:tcBorders>
            <w:hideMark/>
          </w:tcPr>
          <w:p w:rsidR="001612F7" w:rsidRPr="001612F7" w:rsidRDefault="001612F7" w:rsidP="001612F7">
            <w:pPr>
              <w:pStyle w:val="Tablebullet"/>
              <w:rPr>
                <w:sz w:val="22"/>
                <w:szCs w:val="22"/>
              </w:rPr>
            </w:pPr>
            <w:r w:rsidRPr="001612F7">
              <w:rPr>
                <w:sz w:val="22"/>
                <w:szCs w:val="22"/>
              </w:rPr>
              <w:t>Data is generated, prepared and stored effectively</w:t>
            </w:r>
          </w:p>
          <w:p w:rsidR="001612F7" w:rsidRPr="001612F7" w:rsidRDefault="001612F7" w:rsidP="001612F7">
            <w:pPr>
              <w:pStyle w:val="Tablebullet"/>
              <w:rPr>
                <w:sz w:val="22"/>
                <w:szCs w:val="22"/>
              </w:rPr>
            </w:pPr>
            <w:r w:rsidRPr="001612F7">
              <w:rPr>
                <w:sz w:val="22"/>
                <w:szCs w:val="22"/>
              </w:rPr>
              <w:t xml:space="preserve">Core analytics are undertaken using external and internal data sources </w:t>
            </w:r>
          </w:p>
          <w:p w:rsidR="001612F7" w:rsidRPr="001612F7" w:rsidRDefault="001612F7" w:rsidP="001612F7">
            <w:pPr>
              <w:pStyle w:val="Tablebullet"/>
              <w:numPr>
                <w:ilvl w:val="0"/>
                <w:numId w:val="0"/>
              </w:numPr>
              <w:ind w:left="357"/>
              <w:rPr>
                <w:sz w:val="22"/>
                <w:szCs w:val="22"/>
              </w:rPr>
            </w:pPr>
          </w:p>
        </w:tc>
      </w:tr>
      <w:tr w:rsidR="001612F7" w:rsidRPr="001612F7" w:rsidTr="006C66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12" w:type="dxa"/>
            <w:tcBorders>
              <w:top w:val="single" w:sz="8" w:space="0" w:color="1F497D"/>
              <w:left w:val="nil"/>
              <w:bottom w:val="single" w:sz="8" w:space="0" w:color="1F497D"/>
              <w:right w:val="single" w:sz="8" w:space="0" w:color="1F497D"/>
            </w:tcBorders>
          </w:tcPr>
          <w:p w:rsidR="001612F7" w:rsidRPr="001612F7" w:rsidRDefault="001612F7" w:rsidP="001612F7">
            <w:pPr>
              <w:rPr>
                <w:b/>
                <w:bCs/>
                <w:sz w:val="22"/>
                <w:szCs w:val="22"/>
                <w:lang w:eastAsia="en-NZ"/>
              </w:rPr>
            </w:pPr>
            <w:r w:rsidRPr="001612F7">
              <w:rPr>
                <w:b/>
                <w:bCs/>
                <w:sz w:val="22"/>
                <w:szCs w:val="22"/>
                <w:lang w:eastAsia="en-NZ"/>
              </w:rPr>
              <w:t>People Leadership &amp; Team Culture</w:t>
            </w:r>
          </w:p>
          <w:p w:rsidR="000F149D" w:rsidRDefault="000F149D" w:rsidP="000F149D">
            <w:pPr>
              <w:pStyle w:val="Tablebullet"/>
              <w:numPr>
                <w:ilvl w:val="0"/>
                <w:numId w:val="12"/>
              </w:numPr>
              <w:rPr>
                <w:sz w:val="22"/>
                <w:szCs w:val="22"/>
              </w:rPr>
            </w:pPr>
            <w:r w:rsidRPr="00001882">
              <w:rPr>
                <w:sz w:val="22"/>
                <w:szCs w:val="22"/>
              </w:rPr>
              <w:t xml:space="preserve">Build, lead and motivate the team, ensuring that they have the appropriate skills and competencies available within the team </w:t>
            </w:r>
          </w:p>
          <w:p w:rsidR="000F149D" w:rsidRPr="00001882" w:rsidRDefault="000F149D" w:rsidP="000F149D">
            <w:pPr>
              <w:pStyle w:val="Tablebullet"/>
              <w:numPr>
                <w:ilvl w:val="0"/>
                <w:numId w:val="12"/>
              </w:numPr>
              <w:rPr>
                <w:sz w:val="22"/>
                <w:szCs w:val="22"/>
              </w:rPr>
            </w:pPr>
            <w:r w:rsidRPr="00001882">
              <w:rPr>
                <w:sz w:val="22"/>
                <w:szCs w:val="22"/>
              </w:rPr>
              <w:t xml:space="preserve">Ensure the team are clear on their role, function, goals/outcomes and their contribution to </w:t>
            </w:r>
            <w:r>
              <w:rPr>
                <w:sz w:val="22"/>
                <w:szCs w:val="22"/>
              </w:rPr>
              <w:t>APC</w:t>
            </w:r>
            <w:r w:rsidRPr="00001882">
              <w:rPr>
                <w:sz w:val="22"/>
                <w:szCs w:val="22"/>
              </w:rPr>
              <w:t xml:space="preserve"> and the</w:t>
            </w:r>
            <w:r w:rsidRPr="00001882">
              <w:rPr>
                <w:spacing w:val="-16"/>
                <w:sz w:val="22"/>
                <w:szCs w:val="22"/>
              </w:rPr>
              <w:t xml:space="preserve"> </w:t>
            </w:r>
            <w:r w:rsidRPr="00001882">
              <w:rPr>
                <w:sz w:val="22"/>
                <w:szCs w:val="22"/>
              </w:rPr>
              <w:t>Branch</w:t>
            </w:r>
          </w:p>
          <w:p w:rsidR="000F149D" w:rsidRPr="00001882" w:rsidRDefault="000F149D" w:rsidP="000F149D">
            <w:pPr>
              <w:pStyle w:val="Tablebullet"/>
              <w:numPr>
                <w:ilvl w:val="0"/>
                <w:numId w:val="12"/>
              </w:numPr>
              <w:rPr>
                <w:sz w:val="22"/>
                <w:szCs w:val="22"/>
              </w:rPr>
            </w:pPr>
            <w:r w:rsidRPr="00001882">
              <w:rPr>
                <w:sz w:val="22"/>
                <w:szCs w:val="22"/>
              </w:rPr>
              <w:t>Enhance the performance culture within the team, setting clear expectations, holding people accountable and actively managing and enabling</w:t>
            </w:r>
            <w:r w:rsidRPr="00001882">
              <w:rPr>
                <w:spacing w:val="-4"/>
                <w:sz w:val="22"/>
                <w:szCs w:val="22"/>
              </w:rPr>
              <w:t xml:space="preserve"> </w:t>
            </w:r>
            <w:r w:rsidRPr="00001882">
              <w:rPr>
                <w:sz w:val="22"/>
                <w:szCs w:val="22"/>
              </w:rPr>
              <w:t>delivery</w:t>
            </w:r>
          </w:p>
          <w:p w:rsidR="000F149D" w:rsidRPr="00001882" w:rsidRDefault="000F149D" w:rsidP="000F149D">
            <w:pPr>
              <w:pStyle w:val="Tablebullet"/>
              <w:numPr>
                <w:ilvl w:val="0"/>
                <w:numId w:val="12"/>
              </w:numPr>
              <w:rPr>
                <w:sz w:val="22"/>
                <w:szCs w:val="22"/>
              </w:rPr>
            </w:pPr>
            <w:r w:rsidRPr="00001882">
              <w:rPr>
                <w:sz w:val="22"/>
                <w:szCs w:val="22"/>
              </w:rPr>
              <w:t xml:space="preserve">Communicate regularly with team members to ensure they have the support and understanding they need to work at maximum effectiveness. </w:t>
            </w:r>
          </w:p>
          <w:p w:rsidR="000F149D" w:rsidRPr="00100A08" w:rsidRDefault="000F149D" w:rsidP="000F149D">
            <w:pPr>
              <w:pStyle w:val="Tablebullet"/>
              <w:numPr>
                <w:ilvl w:val="0"/>
                <w:numId w:val="12"/>
              </w:numPr>
              <w:rPr>
                <w:sz w:val="22"/>
                <w:szCs w:val="22"/>
              </w:rPr>
            </w:pPr>
            <w:r w:rsidRPr="00100A08">
              <w:rPr>
                <w:sz w:val="22"/>
                <w:szCs w:val="22"/>
              </w:rPr>
              <w:t>Support Departmental organisational development activities, modelling expected behaviours to staff to create healthy workplace culture and engaged workforce</w:t>
            </w:r>
          </w:p>
          <w:p w:rsidR="000F149D" w:rsidRDefault="000F149D" w:rsidP="000F149D">
            <w:pPr>
              <w:pStyle w:val="Tablebullet"/>
              <w:numPr>
                <w:ilvl w:val="0"/>
                <w:numId w:val="12"/>
              </w:numPr>
              <w:rPr>
                <w:sz w:val="22"/>
                <w:szCs w:val="22"/>
                <w:lang w:eastAsia="en-NZ"/>
              </w:rPr>
            </w:pPr>
            <w:r w:rsidRPr="00100A08">
              <w:rPr>
                <w:sz w:val="22"/>
                <w:szCs w:val="22"/>
              </w:rPr>
              <w:t xml:space="preserve">Drive and enable information sharing and collaboration </w:t>
            </w:r>
            <w:r>
              <w:rPr>
                <w:sz w:val="22"/>
                <w:szCs w:val="22"/>
              </w:rPr>
              <w:t>across SS</w:t>
            </w:r>
            <w:r w:rsidR="00723EE5">
              <w:rPr>
                <w:sz w:val="22"/>
                <w:szCs w:val="22"/>
              </w:rPr>
              <w:t>I</w:t>
            </w:r>
            <w:r>
              <w:rPr>
                <w:sz w:val="22"/>
                <w:szCs w:val="22"/>
              </w:rPr>
              <w:t xml:space="preserve"> and between </w:t>
            </w:r>
            <w:r w:rsidR="00833189">
              <w:rPr>
                <w:sz w:val="22"/>
                <w:szCs w:val="22"/>
              </w:rPr>
              <w:t>Branch</w:t>
            </w:r>
            <w:r w:rsidRPr="00100A08">
              <w:rPr>
                <w:sz w:val="22"/>
                <w:szCs w:val="22"/>
              </w:rPr>
              <w:t xml:space="preserve"> business groups</w:t>
            </w:r>
          </w:p>
          <w:p w:rsidR="000F149D" w:rsidRPr="000F149D" w:rsidRDefault="000F149D" w:rsidP="000F149D">
            <w:pPr>
              <w:pStyle w:val="Tablebullet"/>
              <w:numPr>
                <w:ilvl w:val="0"/>
                <w:numId w:val="12"/>
              </w:numPr>
              <w:rPr>
                <w:sz w:val="22"/>
                <w:szCs w:val="22"/>
                <w:lang w:eastAsia="en-NZ"/>
              </w:rPr>
            </w:pPr>
            <w:r w:rsidRPr="000F149D">
              <w:rPr>
                <w:sz w:val="22"/>
                <w:szCs w:val="22"/>
              </w:rPr>
              <w:t>Proactively mentor, coach and support team members to develop skills, adopt new ideas and develop</w:t>
            </w:r>
            <w:r w:rsidRPr="000F149D">
              <w:rPr>
                <w:spacing w:val="-3"/>
                <w:sz w:val="22"/>
                <w:szCs w:val="22"/>
              </w:rPr>
              <w:t xml:space="preserve"> </w:t>
            </w:r>
            <w:r w:rsidRPr="000F149D">
              <w:rPr>
                <w:sz w:val="22"/>
                <w:szCs w:val="22"/>
              </w:rPr>
              <w:t>practices</w:t>
            </w:r>
          </w:p>
        </w:tc>
        <w:tc>
          <w:tcPr>
            <w:tcW w:w="3935" w:type="dxa"/>
            <w:tcBorders>
              <w:top w:val="single" w:sz="8" w:space="0" w:color="1F497D"/>
              <w:left w:val="nil"/>
              <w:bottom w:val="single" w:sz="8" w:space="0" w:color="1F497D"/>
              <w:right w:val="nil"/>
            </w:tcBorders>
          </w:tcPr>
          <w:p w:rsidR="00AB5F77" w:rsidRDefault="00AB5F77" w:rsidP="00AB5F77">
            <w:pPr>
              <w:pStyle w:val="Tablebullet"/>
              <w:numPr>
                <w:ilvl w:val="0"/>
                <w:numId w:val="0"/>
              </w:numPr>
              <w:rPr>
                <w:sz w:val="22"/>
                <w:szCs w:val="22"/>
              </w:rPr>
            </w:pPr>
          </w:p>
          <w:p w:rsidR="000F149D" w:rsidRPr="00001882" w:rsidRDefault="000F149D" w:rsidP="000F149D">
            <w:pPr>
              <w:pStyle w:val="Tablebullet"/>
              <w:numPr>
                <w:ilvl w:val="0"/>
                <w:numId w:val="12"/>
              </w:numPr>
              <w:rPr>
                <w:sz w:val="22"/>
                <w:szCs w:val="22"/>
              </w:rPr>
            </w:pPr>
            <w:r w:rsidRPr="00001882">
              <w:rPr>
                <w:sz w:val="22"/>
                <w:szCs w:val="22"/>
              </w:rPr>
              <w:t>Behaviour as a people leader</w:t>
            </w:r>
            <w:r>
              <w:rPr>
                <w:sz w:val="22"/>
                <w:szCs w:val="22"/>
              </w:rPr>
              <w:t xml:space="preserve"> is</w:t>
            </w:r>
            <w:r w:rsidRPr="00001882">
              <w:rPr>
                <w:sz w:val="22"/>
                <w:szCs w:val="22"/>
              </w:rPr>
              <w:t xml:space="preserve"> in line</w:t>
            </w:r>
            <w:r w:rsidRPr="00001882">
              <w:rPr>
                <w:spacing w:val="-14"/>
                <w:sz w:val="22"/>
                <w:szCs w:val="22"/>
              </w:rPr>
              <w:t xml:space="preserve"> </w:t>
            </w:r>
            <w:r w:rsidRPr="00001882">
              <w:rPr>
                <w:sz w:val="22"/>
                <w:szCs w:val="22"/>
              </w:rPr>
              <w:t>with DIA Capability</w:t>
            </w:r>
            <w:r w:rsidRPr="00001882">
              <w:rPr>
                <w:spacing w:val="-4"/>
                <w:sz w:val="22"/>
                <w:szCs w:val="22"/>
              </w:rPr>
              <w:t xml:space="preserve"> </w:t>
            </w:r>
            <w:r w:rsidRPr="00001882">
              <w:rPr>
                <w:sz w:val="22"/>
                <w:szCs w:val="22"/>
              </w:rPr>
              <w:t>framework</w:t>
            </w:r>
          </w:p>
          <w:p w:rsidR="000F149D" w:rsidRPr="00001882" w:rsidRDefault="000F149D" w:rsidP="000F149D">
            <w:pPr>
              <w:pStyle w:val="Tablebullet"/>
              <w:numPr>
                <w:ilvl w:val="0"/>
                <w:numId w:val="12"/>
              </w:numPr>
              <w:rPr>
                <w:rFonts w:asciiTheme="minorHAnsi" w:hAnsiTheme="minorHAnsi"/>
                <w:sz w:val="22"/>
                <w:szCs w:val="22"/>
              </w:rPr>
            </w:pPr>
            <w:r w:rsidRPr="00001882">
              <w:rPr>
                <w:rFonts w:asciiTheme="minorHAnsi" w:hAnsiTheme="minorHAnsi" w:cs="Segoe UI"/>
                <w:color w:val="000000"/>
                <w:sz w:val="22"/>
                <w:szCs w:val="22"/>
                <w:lang w:val="en-US"/>
              </w:rPr>
              <w:t xml:space="preserve">A sense of unity and </w:t>
            </w:r>
            <w:r w:rsidRPr="00001882">
              <w:rPr>
                <w:rFonts w:asciiTheme="minorHAnsi" w:hAnsiTheme="minorHAnsi" w:cstheme="minorHAnsi"/>
                <w:sz w:val="22"/>
                <w:szCs w:val="22"/>
              </w:rPr>
              <w:t xml:space="preserve">a culture of continuous improvement mindset in the team </w:t>
            </w:r>
          </w:p>
          <w:p w:rsidR="000F149D" w:rsidRPr="00001882" w:rsidRDefault="000F149D" w:rsidP="000F149D">
            <w:pPr>
              <w:pStyle w:val="Tablebullet"/>
              <w:numPr>
                <w:ilvl w:val="0"/>
                <w:numId w:val="12"/>
              </w:numPr>
              <w:rPr>
                <w:rFonts w:asciiTheme="minorHAnsi" w:hAnsiTheme="minorHAnsi"/>
                <w:sz w:val="22"/>
                <w:szCs w:val="22"/>
              </w:rPr>
            </w:pPr>
            <w:r w:rsidRPr="00001882">
              <w:rPr>
                <w:rFonts w:asciiTheme="minorHAnsi" w:hAnsiTheme="minorHAnsi" w:cs="Segoe UI"/>
                <w:color w:val="000000"/>
                <w:sz w:val="22"/>
                <w:szCs w:val="22"/>
                <w:lang w:val="en-US"/>
              </w:rPr>
              <w:t>A team of high performers that deliver, take on big challenges and bring their skills and knowledge to the table</w:t>
            </w:r>
          </w:p>
          <w:p w:rsidR="000F149D" w:rsidRPr="00001882" w:rsidRDefault="000F149D" w:rsidP="000F149D">
            <w:pPr>
              <w:pStyle w:val="Tablebullet"/>
              <w:numPr>
                <w:ilvl w:val="0"/>
                <w:numId w:val="12"/>
              </w:numPr>
              <w:rPr>
                <w:sz w:val="22"/>
                <w:szCs w:val="22"/>
              </w:rPr>
            </w:pPr>
            <w:r w:rsidRPr="00001882">
              <w:rPr>
                <w:sz w:val="22"/>
                <w:szCs w:val="22"/>
              </w:rPr>
              <w:t>Active performance management and development of staff, leading to improved delivery over time</w:t>
            </w:r>
          </w:p>
          <w:p w:rsidR="000F149D" w:rsidRPr="00001882" w:rsidRDefault="000F149D" w:rsidP="000F149D">
            <w:pPr>
              <w:pStyle w:val="Tablebullet"/>
              <w:numPr>
                <w:ilvl w:val="0"/>
                <w:numId w:val="12"/>
              </w:numPr>
              <w:rPr>
                <w:sz w:val="22"/>
                <w:szCs w:val="22"/>
              </w:rPr>
            </w:pPr>
            <w:r w:rsidRPr="00001882">
              <w:rPr>
                <w:sz w:val="22"/>
                <w:szCs w:val="22"/>
              </w:rPr>
              <w:t>Clarity of role and work for individuals and the wider team</w:t>
            </w:r>
          </w:p>
          <w:p w:rsidR="000F149D" w:rsidRPr="00001882" w:rsidRDefault="000F149D" w:rsidP="000F149D">
            <w:pPr>
              <w:pStyle w:val="Tablebullet"/>
              <w:numPr>
                <w:ilvl w:val="0"/>
                <w:numId w:val="12"/>
              </w:numPr>
              <w:rPr>
                <w:rFonts w:asciiTheme="minorHAnsi" w:hAnsiTheme="minorHAnsi"/>
                <w:sz w:val="22"/>
                <w:szCs w:val="22"/>
              </w:rPr>
            </w:pPr>
            <w:r w:rsidRPr="00001882">
              <w:rPr>
                <w:rFonts w:asciiTheme="minorHAnsi" w:hAnsiTheme="minorHAnsi" w:cs="Segoe UI"/>
                <w:color w:val="000000"/>
                <w:sz w:val="22"/>
                <w:szCs w:val="22"/>
                <w:lang w:val="en-US"/>
              </w:rPr>
              <w:t xml:space="preserve">Each team member bringing their skills and knowledge to the table </w:t>
            </w:r>
          </w:p>
          <w:p w:rsidR="001612F7" w:rsidRPr="001612F7" w:rsidRDefault="001612F7" w:rsidP="00AB5F77">
            <w:pPr>
              <w:pStyle w:val="Tablebullet"/>
              <w:numPr>
                <w:ilvl w:val="0"/>
                <w:numId w:val="0"/>
              </w:numPr>
              <w:rPr>
                <w:sz w:val="22"/>
                <w:szCs w:val="22"/>
                <w:lang w:eastAsia="en-NZ"/>
              </w:rPr>
            </w:pPr>
          </w:p>
        </w:tc>
      </w:tr>
      <w:tr w:rsidR="001612F7" w:rsidRPr="001612F7" w:rsidTr="003B523B">
        <w:trPr>
          <w:cantSplit/>
        </w:trPr>
        <w:tc>
          <w:tcPr>
            <w:tcW w:w="5812" w:type="dxa"/>
            <w:tcBorders>
              <w:top w:val="single" w:sz="4" w:space="0" w:color="auto"/>
              <w:left w:val="nil"/>
              <w:bottom w:val="single" w:sz="4" w:space="0" w:color="auto"/>
              <w:right w:val="single" w:sz="4" w:space="0" w:color="auto"/>
            </w:tcBorders>
          </w:tcPr>
          <w:p w:rsidR="001612F7" w:rsidRPr="001612F7" w:rsidRDefault="001612F7" w:rsidP="001612F7">
            <w:pPr>
              <w:pStyle w:val="Tablenormal0"/>
              <w:rPr>
                <w:b/>
                <w:bCs/>
                <w:sz w:val="22"/>
                <w:szCs w:val="22"/>
              </w:rPr>
            </w:pPr>
            <w:r w:rsidRPr="001612F7">
              <w:rPr>
                <w:b/>
                <w:bCs/>
                <w:sz w:val="22"/>
                <w:szCs w:val="22"/>
              </w:rPr>
              <w:t>Health and safety (for self)</w:t>
            </w:r>
          </w:p>
          <w:p w:rsidR="001612F7" w:rsidRPr="001612F7" w:rsidRDefault="001612F7" w:rsidP="001612F7">
            <w:pPr>
              <w:pStyle w:val="Tablebullet"/>
              <w:rPr>
                <w:sz w:val="22"/>
                <w:szCs w:val="22"/>
              </w:rPr>
            </w:pPr>
            <w:r w:rsidRPr="001612F7">
              <w:rPr>
                <w:sz w:val="22"/>
                <w:szCs w:val="22"/>
              </w:rPr>
              <w:t>Work safely and take responsibility for keeping self and colleagues free from harm</w:t>
            </w:r>
          </w:p>
          <w:p w:rsidR="001612F7" w:rsidRPr="001612F7" w:rsidRDefault="001612F7" w:rsidP="001612F7">
            <w:pPr>
              <w:pStyle w:val="Tablebullet"/>
              <w:rPr>
                <w:sz w:val="22"/>
                <w:szCs w:val="22"/>
              </w:rPr>
            </w:pPr>
            <w:r w:rsidRPr="001612F7">
              <w:rPr>
                <w:sz w:val="22"/>
                <w:szCs w:val="22"/>
              </w:rPr>
              <w:t>Report all incidents and hazards promptly</w:t>
            </w:r>
          </w:p>
          <w:p w:rsidR="001612F7" w:rsidRPr="001612F7" w:rsidRDefault="001612F7" w:rsidP="001612F7">
            <w:pPr>
              <w:pStyle w:val="Tablebullet"/>
              <w:rPr>
                <w:sz w:val="22"/>
                <w:szCs w:val="22"/>
              </w:rPr>
            </w:pPr>
            <w:r w:rsidRPr="001612F7">
              <w:rPr>
                <w:sz w:val="22"/>
                <w:szCs w:val="22"/>
              </w:rPr>
              <w:t>Know what to do in the event of an emergency</w:t>
            </w:r>
          </w:p>
          <w:p w:rsidR="001612F7" w:rsidRPr="001612F7" w:rsidRDefault="001612F7" w:rsidP="001612F7">
            <w:pPr>
              <w:pStyle w:val="Tablebullet"/>
              <w:rPr>
                <w:sz w:val="22"/>
                <w:szCs w:val="22"/>
              </w:rPr>
            </w:pPr>
            <w:r w:rsidRPr="001612F7">
              <w:rPr>
                <w:sz w:val="22"/>
                <w:szCs w:val="22"/>
              </w:rPr>
              <w:t>Cooperate in implementing return to work plans</w:t>
            </w:r>
          </w:p>
        </w:tc>
        <w:tc>
          <w:tcPr>
            <w:tcW w:w="3935" w:type="dxa"/>
            <w:vMerge w:val="restart"/>
            <w:tcBorders>
              <w:top w:val="single" w:sz="4" w:space="0" w:color="auto"/>
              <w:left w:val="single" w:sz="4" w:space="0" w:color="auto"/>
              <w:bottom w:val="single" w:sz="4" w:space="0" w:color="auto"/>
              <w:right w:val="nil"/>
            </w:tcBorders>
          </w:tcPr>
          <w:p w:rsidR="001612F7" w:rsidRPr="001612F7" w:rsidRDefault="001612F7" w:rsidP="001612F7">
            <w:pPr>
              <w:pStyle w:val="Tablebullet"/>
              <w:rPr>
                <w:sz w:val="22"/>
                <w:szCs w:val="22"/>
              </w:rPr>
            </w:pPr>
            <w:r w:rsidRPr="001612F7">
              <w:rPr>
                <w:sz w:val="22"/>
                <w:szCs w:val="22"/>
              </w:rPr>
              <w:t>A safe and healthy workplace for all people using our sites as a place of work.</w:t>
            </w:r>
          </w:p>
          <w:p w:rsidR="001612F7" w:rsidRPr="001612F7" w:rsidRDefault="001612F7" w:rsidP="001612F7">
            <w:pPr>
              <w:pStyle w:val="Tablebullet"/>
              <w:rPr>
                <w:sz w:val="22"/>
                <w:szCs w:val="22"/>
              </w:rPr>
            </w:pPr>
            <w:r w:rsidRPr="001612F7">
              <w:rPr>
                <w:sz w:val="22"/>
                <w:szCs w:val="22"/>
              </w:rPr>
              <w:t>All requirements of DIA’s Health and Safety policy and procedures are met.</w:t>
            </w:r>
          </w:p>
        </w:tc>
      </w:tr>
      <w:tr w:rsidR="001612F7" w:rsidRPr="001612F7" w:rsidTr="003B523B">
        <w:trPr>
          <w:cantSplit/>
        </w:trPr>
        <w:tc>
          <w:tcPr>
            <w:tcW w:w="5812" w:type="dxa"/>
            <w:tcBorders>
              <w:top w:val="single" w:sz="4" w:space="0" w:color="auto"/>
              <w:left w:val="nil"/>
              <w:bottom w:val="single" w:sz="6" w:space="0" w:color="1F546B" w:themeColor="text2"/>
              <w:right w:val="single" w:sz="4" w:space="0" w:color="auto"/>
            </w:tcBorders>
          </w:tcPr>
          <w:p w:rsidR="001612F7" w:rsidRPr="001612F7" w:rsidRDefault="001612F7" w:rsidP="001612F7">
            <w:pPr>
              <w:pStyle w:val="Tablenormal0"/>
              <w:rPr>
                <w:b/>
                <w:bCs/>
                <w:sz w:val="22"/>
                <w:szCs w:val="22"/>
              </w:rPr>
            </w:pPr>
            <w:r w:rsidRPr="001612F7">
              <w:rPr>
                <w:b/>
                <w:bCs/>
                <w:sz w:val="22"/>
                <w:szCs w:val="22"/>
              </w:rPr>
              <w:t>Health and safety (for team)</w:t>
            </w:r>
          </w:p>
          <w:p w:rsidR="001612F7" w:rsidRPr="001612F7" w:rsidRDefault="001612F7" w:rsidP="001612F7">
            <w:pPr>
              <w:pStyle w:val="Tablebullet"/>
              <w:rPr>
                <w:sz w:val="22"/>
                <w:szCs w:val="22"/>
              </w:rPr>
            </w:pPr>
            <w:r w:rsidRPr="001612F7">
              <w:rPr>
                <w:sz w:val="22"/>
                <w:szCs w:val="22"/>
              </w:rPr>
              <w:t>Inform, train and equip staff to carry out their work safely</w:t>
            </w:r>
          </w:p>
          <w:p w:rsidR="001612F7" w:rsidRPr="001612F7" w:rsidRDefault="001612F7" w:rsidP="001612F7">
            <w:pPr>
              <w:pStyle w:val="Tablebullet"/>
              <w:rPr>
                <w:sz w:val="22"/>
                <w:szCs w:val="22"/>
              </w:rPr>
            </w:pPr>
            <w:r w:rsidRPr="001612F7">
              <w:rPr>
                <w:sz w:val="22"/>
                <w:szCs w:val="22"/>
              </w:rPr>
              <w:t>Ensure prompt and accurate reporting and investigation of all workplace incidents and injuries</w:t>
            </w:r>
          </w:p>
          <w:p w:rsidR="001612F7" w:rsidRPr="001612F7" w:rsidRDefault="001612F7" w:rsidP="001612F7">
            <w:pPr>
              <w:pStyle w:val="Tablebullet"/>
              <w:rPr>
                <w:b/>
                <w:bCs/>
                <w:sz w:val="22"/>
                <w:szCs w:val="22"/>
              </w:rPr>
            </w:pPr>
            <w:r w:rsidRPr="001612F7">
              <w:rPr>
                <w:sz w:val="22"/>
                <w:szCs w:val="22"/>
              </w:rPr>
              <w:t>Assess all hazards promptly and ensure they are managed</w:t>
            </w:r>
          </w:p>
        </w:tc>
        <w:tc>
          <w:tcPr>
            <w:tcW w:w="3935" w:type="dxa"/>
            <w:vMerge/>
            <w:tcBorders>
              <w:top w:val="single" w:sz="4" w:space="0" w:color="auto"/>
              <w:left w:val="single" w:sz="4" w:space="0" w:color="auto"/>
              <w:bottom w:val="single" w:sz="4" w:space="0" w:color="auto"/>
              <w:right w:val="nil"/>
            </w:tcBorders>
          </w:tcPr>
          <w:p w:rsidR="001612F7" w:rsidRPr="001612F7" w:rsidRDefault="001612F7" w:rsidP="001612F7">
            <w:pPr>
              <w:pStyle w:val="Tablebullet"/>
              <w:numPr>
                <w:ilvl w:val="0"/>
                <w:numId w:val="0"/>
              </w:numPr>
              <w:ind w:left="357"/>
              <w:rPr>
                <w:sz w:val="22"/>
                <w:szCs w:val="22"/>
              </w:rPr>
            </w:pPr>
          </w:p>
        </w:tc>
      </w:tr>
    </w:tbl>
    <w:p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rsidTr="0060093D">
        <w:trPr>
          <w:trHeight w:val="737"/>
          <w:tblHeader/>
        </w:trPr>
        <w:tc>
          <w:tcPr>
            <w:tcW w:w="5842" w:type="dxa"/>
            <w:gridSpan w:val="2"/>
            <w:tcBorders>
              <w:bottom w:val="single" w:sz="6" w:space="0" w:color="1F546B" w:themeColor="text2"/>
            </w:tcBorders>
          </w:tcPr>
          <w:p w:rsidR="006B2693" w:rsidRPr="00267EDC" w:rsidRDefault="006B2693" w:rsidP="00267EDC"/>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Manage/</w:t>
            </w:r>
          </w:p>
          <w:p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rsidR="006B2693" w:rsidRPr="00267EDC" w:rsidRDefault="006B2693" w:rsidP="00267EDC">
            <w:pPr>
              <w:pStyle w:val="Tableverticaltext"/>
            </w:pPr>
            <w:r w:rsidRPr="00267EDC">
              <w:t>Deliver to</w:t>
            </w:r>
          </w:p>
        </w:tc>
      </w:tr>
      <w:tr w:rsidR="006B2693" w:rsidRPr="00267EDC" w:rsidTr="0060093D">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1" w:type="dxa"/>
            <w:vMerge/>
            <w:tcBorders>
              <w:bottom w:val="single" w:sz="6" w:space="0" w:color="1F546B" w:themeColor="text2"/>
            </w:tcBorders>
            <w:textDirection w:val="btLr"/>
          </w:tcPr>
          <w:p w:rsidR="006B2693" w:rsidRPr="00267EDC" w:rsidRDefault="006B2693" w:rsidP="00267EDC"/>
        </w:tc>
        <w:tc>
          <w:tcPr>
            <w:tcW w:w="652" w:type="dxa"/>
            <w:vMerge/>
            <w:tcBorders>
              <w:bottom w:val="single" w:sz="6" w:space="0" w:color="1F546B" w:themeColor="text2"/>
            </w:tcBorders>
            <w:textDirection w:val="btLr"/>
          </w:tcPr>
          <w:p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rsidR="006B2693" w:rsidRPr="00267EDC" w:rsidRDefault="006B2693" w:rsidP="00267EDC"/>
        </w:tc>
      </w:tr>
      <w:tr w:rsidR="001E1A64" w:rsidRPr="001E1A64" w:rsidTr="0069667E">
        <w:trPr>
          <w:trHeight w:val="345"/>
        </w:trPr>
        <w:tc>
          <w:tcPr>
            <w:tcW w:w="1134" w:type="dxa"/>
            <w:vMerge w:val="restart"/>
            <w:tcBorders>
              <w:top w:val="single" w:sz="6" w:space="0" w:color="1F546B" w:themeColor="text2"/>
              <w:right w:val="single" w:sz="6" w:space="0" w:color="1F546B" w:themeColor="text2"/>
            </w:tcBorders>
            <w:vAlign w:val="center"/>
          </w:tcPr>
          <w:p w:rsidR="001E1A64" w:rsidRPr="001E1A64" w:rsidRDefault="001E1A64" w:rsidP="007B2923">
            <w:pPr>
              <w:pStyle w:val="Tablenormalcondensed"/>
            </w:pPr>
            <w:r w:rsidRPr="001E1A6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1E1A64" w:rsidRPr="001E1A64" w:rsidRDefault="001E1A64" w:rsidP="007B2923">
            <w:pPr>
              <w:pStyle w:val="Tablenormalcondensed"/>
            </w:pPr>
            <w:r w:rsidRPr="001E1A64">
              <w:t>Business Intelligence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1E1A64" w:rsidRPr="001E1A64" w:rsidRDefault="001E1A64" w:rsidP="007B2923">
            <w:pPr>
              <w:pStyle w:val="Tablenormalcondensed"/>
            </w:pPr>
          </w:p>
        </w:tc>
      </w:tr>
      <w:tr w:rsidR="001E1A64" w:rsidRPr="001E1A64" w:rsidTr="0069667E">
        <w:trPr>
          <w:trHeight w:val="345"/>
        </w:trPr>
        <w:tc>
          <w:tcPr>
            <w:tcW w:w="1134" w:type="dxa"/>
            <w:vMerge/>
            <w:tcBorders>
              <w:right w:val="single" w:sz="6" w:space="0" w:color="1F546B" w:themeColor="text2"/>
            </w:tcBorders>
            <w:vAlign w:val="center"/>
          </w:tcPr>
          <w:p w:rsidR="001E1A64" w:rsidRPr="001E1A64" w:rsidRDefault="001E1A64" w:rsidP="007B2923">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1E1A64" w:rsidRPr="001E1A64" w:rsidRDefault="001E1A64" w:rsidP="007B2923">
            <w:pPr>
              <w:pStyle w:val="Tablenormalcondensed"/>
            </w:pPr>
            <w:r w:rsidRPr="001E1A64">
              <w:t>GM Agency Partnerships &amp; Capability</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r w:rsidRPr="001E1A64">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7B2923">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1E1A64" w:rsidRPr="001E1A64" w:rsidRDefault="001E1A64" w:rsidP="007B2923">
            <w:pPr>
              <w:pStyle w:val="Tablenormalcondensed"/>
            </w:pPr>
            <w:r w:rsidRPr="001E1A64">
              <w:sym w:font="Wingdings" w:char="F0FC"/>
            </w:r>
          </w:p>
        </w:tc>
      </w:tr>
      <w:tr w:rsidR="001E1A64" w:rsidRPr="001E1A64" w:rsidTr="00A666DD">
        <w:trPr>
          <w:trHeight w:val="345"/>
        </w:trPr>
        <w:tc>
          <w:tcPr>
            <w:tcW w:w="1134" w:type="dxa"/>
            <w:vMerge/>
            <w:tcBorders>
              <w:right w:val="single" w:sz="6" w:space="0" w:color="1F546B" w:themeColor="text2"/>
            </w:tcBorders>
            <w:vAlign w:val="center"/>
          </w:tcPr>
          <w:p w:rsidR="001E1A64" w:rsidRPr="001E1A64" w:rsidRDefault="001E1A64" w:rsidP="005466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1E1A64" w:rsidRPr="001E1A64" w:rsidRDefault="00833189" w:rsidP="0054666E">
            <w:pPr>
              <w:pStyle w:val="Tablenormalcondensed"/>
            </w:pPr>
            <w:r>
              <w:t>Branch</w:t>
            </w:r>
            <w:r w:rsidR="001E1A64" w:rsidRPr="001E1A64">
              <w:t xml:space="preserve"> managers and staff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r>
      <w:tr w:rsidR="001E1A64" w:rsidRPr="001E1A64" w:rsidTr="00A666DD">
        <w:trPr>
          <w:trHeight w:val="345"/>
        </w:trPr>
        <w:tc>
          <w:tcPr>
            <w:tcW w:w="1134" w:type="dxa"/>
            <w:vMerge/>
            <w:tcBorders>
              <w:right w:val="single" w:sz="6" w:space="0" w:color="1F546B" w:themeColor="text2"/>
            </w:tcBorders>
            <w:vAlign w:val="center"/>
          </w:tcPr>
          <w:p w:rsidR="001E1A64" w:rsidRPr="001E1A64" w:rsidRDefault="001E1A64" w:rsidP="005466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1E1A64" w:rsidRPr="001E1A64" w:rsidRDefault="001E1A64" w:rsidP="0054666E">
            <w:pPr>
              <w:pStyle w:val="Tablenormalcondensed"/>
            </w:pPr>
            <w:r w:rsidRPr="001E1A64">
              <w:t>Managers and colleagues with planning and measurement accountabilities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1E1A64" w:rsidRPr="001E1A64" w:rsidRDefault="001E1A64" w:rsidP="0054666E">
            <w:pPr>
              <w:pStyle w:val="Tablenormalcondensed"/>
            </w:pPr>
          </w:p>
        </w:tc>
      </w:tr>
      <w:tr w:rsidR="001E1A64" w:rsidRPr="001E1A64" w:rsidTr="0069667E">
        <w:trPr>
          <w:trHeight w:val="345"/>
        </w:trPr>
        <w:tc>
          <w:tcPr>
            <w:tcW w:w="1134" w:type="dxa"/>
            <w:vMerge/>
            <w:tcBorders>
              <w:bottom w:val="single" w:sz="6" w:space="0" w:color="1F546B" w:themeColor="text2"/>
              <w:right w:val="single" w:sz="6" w:space="0" w:color="1F546B" w:themeColor="text2"/>
            </w:tcBorders>
            <w:vAlign w:val="center"/>
          </w:tcPr>
          <w:p w:rsidR="001E1A64" w:rsidRPr="001E1A64" w:rsidRDefault="001E1A64" w:rsidP="005466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1E1A64" w:rsidRPr="001E1A64" w:rsidRDefault="00880843" w:rsidP="0054666E">
            <w:pPr>
              <w:pStyle w:val="Tablenormalcondensed"/>
            </w:pPr>
            <w:r>
              <w:t xml:space="preserve">Manager </w:t>
            </w:r>
            <w:r w:rsidR="001E1A64">
              <w:t xml:space="preserve">Agency Standards &amp; Integration </w:t>
            </w:r>
            <w:bookmarkStart w:id="1" w:name="_GoBack"/>
            <w:bookmarkEnd w:id="1"/>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1E1A64" w:rsidRPr="001E1A64" w:rsidRDefault="001E1A64"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1E1A64" w:rsidRPr="001E1A64" w:rsidRDefault="001E1A64" w:rsidP="0054666E">
            <w:pPr>
              <w:pStyle w:val="Tablenormalcondensed"/>
            </w:pPr>
          </w:p>
        </w:tc>
      </w:tr>
      <w:tr w:rsidR="0054666E" w:rsidRPr="001E1A64" w:rsidTr="0060093D">
        <w:trPr>
          <w:trHeight w:val="233"/>
        </w:trPr>
        <w:tc>
          <w:tcPr>
            <w:tcW w:w="1134" w:type="dxa"/>
            <w:vMerge w:val="restart"/>
            <w:tcBorders>
              <w:top w:val="single" w:sz="6" w:space="0" w:color="1F546B" w:themeColor="text2"/>
              <w:bottom w:val="single" w:sz="6" w:space="0" w:color="1F546B" w:themeColor="text2"/>
              <w:right w:val="single" w:sz="6" w:space="0" w:color="1F546B" w:themeColor="text2"/>
            </w:tcBorders>
            <w:vAlign w:val="center"/>
          </w:tcPr>
          <w:p w:rsidR="0054666E" w:rsidRPr="001E1A64" w:rsidRDefault="0054666E" w:rsidP="0054666E">
            <w:pPr>
              <w:pStyle w:val="Tablenormalcondensed"/>
            </w:pPr>
            <w:r w:rsidRPr="001E1A6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54666E" w:rsidRPr="001E1A64" w:rsidRDefault="00AB5F77" w:rsidP="0054666E">
            <w:pPr>
              <w:pStyle w:val="Tablenormalcondensed"/>
            </w:pPr>
            <w:r w:rsidRPr="001E1A64">
              <w:t>Government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54666E" w:rsidRPr="001E1A64" w:rsidRDefault="0054666E" w:rsidP="0054666E">
            <w:pPr>
              <w:pStyle w:val="Tablenormalcondensed"/>
            </w:pPr>
            <w:r w:rsidRPr="001E1A64">
              <w:sym w:font="Wingdings" w:char="F0FC"/>
            </w:r>
          </w:p>
        </w:tc>
      </w:tr>
      <w:tr w:rsidR="0054666E" w:rsidRPr="001D30D4" w:rsidTr="0060093D">
        <w:trPr>
          <w:trHeight w:val="233"/>
        </w:trPr>
        <w:tc>
          <w:tcPr>
            <w:tcW w:w="1134" w:type="dxa"/>
            <w:vMerge/>
            <w:tcBorders>
              <w:top w:val="single" w:sz="6" w:space="0" w:color="1F546B" w:themeColor="text2"/>
              <w:bottom w:val="single" w:sz="6" w:space="0" w:color="1F546B" w:themeColor="text2"/>
              <w:right w:val="single" w:sz="6" w:space="0" w:color="1F546B" w:themeColor="text2"/>
            </w:tcBorders>
            <w:vAlign w:val="center"/>
          </w:tcPr>
          <w:p w:rsidR="0054666E" w:rsidRPr="001E1A64" w:rsidRDefault="0054666E" w:rsidP="0054666E">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rsidR="0054666E" w:rsidRPr="001E1A64" w:rsidRDefault="001E1A64" w:rsidP="0054666E">
            <w:pPr>
              <w:pStyle w:val="Tablenormalcondensed"/>
            </w:pPr>
            <w:r>
              <w:t>Suppliers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54666E" w:rsidP="0054666E">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rsidR="0054666E" w:rsidRPr="001E1A64" w:rsidRDefault="001E1A64" w:rsidP="0054666E">
            <w:pPr>
              <w:pStyle w:val="Tablenormalcondensed"/>
            </w:pPr>
            <w:r w:rsidRPr="001E1A64">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rsidR="0054666E" w:rsidRPr="001E1A64" w:rsidRDefault="0054666E" w:rsidP="0054666E">
            <w:pPr>
              <w:pStyle w:val="Tablenormalcondensed"/>
            </w:pPr>
          </w:p>
        </w:tc>
      </w:tr>
    </w:tbl>
    <w:p w:rsidR="00356EDF" w:rsidRDefault="00356EDF" w:rsidP="006F2A5E">
      <w:pPr>
        <w:pStyle w:val="Tinyline"/>
      </w:pPr>
    </w:p>
    <w:p w:rsidR="006F2A5E" w:rsidRPr="00AF6A90" w:rsidRDefault="006F2A5E" w:rsidP="006F2A5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356EDF" w:rsidRPr="008023C3" w:rsidTr="00356EDF">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rsidR="00356EDF" w:rsidRPr="008023C3" w:rsidRDefault="00356EDF" w:rsidP="00F07425">
            <w:pPr>
              <w:pStyle w:val="Tableheading"/>
            </w:pPr>
            <w:r>
              <w:t>Your delegations as a manager</w:t>
            </w:r>
          </w:p>
        </w:tc>
      </w:tr>
      <w:tr w:rsidR="00356EDF" w:rsidRPr="008023C3" w:rsidTr="00356EDF">
        <w:tc>
          <w:tcPr>
            <w:tcW w:w="4873" w:type="dxa"/>
            <w:tcBorders>
              <w:top w:val="nil"/>
              <w:left w:val="nil"/>
              <w:bottom w:val="single" w:sz="6" w:space="0" w:color="1F546B" w:themeColor="text2"/>
              <w:right w:val="single" w:sz="6" w:space="0" w:color="1F546B" w:themeColor="text2"/>
            </w:tcBorders>
          </w:tcPr>
          <w:p w:rsidR="00356EDF" w:rsidRPr="00356EDF" w:rsidRDefault="00356EDF" w:rsidP="00356EDF">
            <w:pPr>
              <w:pStyle w:val="Tablenormal0"/>
            </w:pPr>
            <w:r>
              <w:t>Human Resources</w:t>
            </w:r>
            <w:r w:rsidR="0001052F">
              <w:t xml:space="preserve"> and financial</w:t>
            </w:r>
            <w:r>
              <w:t xml:space="preserve"> delegations</w:t>
            </w:r>
          </w:p>
        </w:tc>
        <w:tc>
          <w:tcPr>
            <w:tcW w:w="4874" w:type="dxa"/>
            <w:tcBorders>
              <w:top w:val="nil"/>
              <w:left w:val="single" w:sz="6" w:space="0" w:color="1F546B" w:themeColor="text2"/>
              <w:bottom w:val="single" w:sz="6" w:space="0" w:color="1F546B" w:themeColor="text2"/>
              <w:right w:val="nil"/>
            </w:tcBorders>
          </w:tcPr>
          <w:p w:rsidR="00356EDF" w:rsidRPr="001D30D4" w:rsidRDefault="007B2923" w:rsidP="00356EDF">
            <w:pPr>
              <w:pStyle w:val="Tablenormal0"/>
            </w:pPr>
            <w:r w:rsidRPr="001E1A64">
              <w:t>Level D</w:t>
            </w:r>
          </w:p>
        </w:tc>
      </w:tr>
      <w:tr w:rsidR="00356EDF" w:rsidRPr="008023C3" w:rsidTr="00356EDF">
        <w:tc>
          <w:tcPr>
            <w:tcW w:w="4873" w:type="dxa"/>
            <w:tcBorders>
              <w:top w:val="single" w:sz="6" w:space="0" w:color="1F546B" w:themeColor="text2"/>
              <w:left w:val="nil"/>
              <w:bottom w:val="single" w:sz="6" w:space="0" w:color="1F546B" w:themeColor="text2"/>
              <w:right w:val="single" w:sz="6" w:space="0" w:color="1F546B" w:themeColor="text2"/>
            </w:tcBorders>
          </w:tcPr>
          <w:p w:rsidR="00356EDF" w:rsidRDefault="00356EDF" w:rsidP="00356EDF">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rsidR="00356EDF" w:rsidRPr="001D30D4" w:rsidRDefault="001E1A64" w:rsidP="00356EDF">
            <w:pPr>
              <w:pStyle w:val="Tablenormal0"/>
            </w:pPr>
            <w:r>
              <w:t>3-5</w:t>
            </w:r>
          </w:p>
        </w:tc>
      </w:tr>
    </w:tbl>
    <w:p w:rsidR="00356EDF" w:rsidRDefault="00356EDF" w:rsidP="006F2A5E">
      <w:pPr>
        <w:pStyle w:val="Tinyline"/>
      </w:pPr>
    </w:p>
    <w:p w:rsidR="006F2A5E" w:rsidRPr="006F2A5E" w:rsidRDefault="006F2A5E" w:rsidP="006F2A5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rsidR="008023C3" w:rsidRPr="008023C3" w:rsidRDefault="008023C3" w:rsidP="00B90EE6">
            <w:pPr>
              <w:pStyle w:val="Tableheading"/>
            </w:pPr>
            <w:r w:rsidRPr="008023C3">
              <w:t>What you will bring specifically</w:t>
            </w:r>
          </w:p>
        </w:tc>
      </w:tr>
      <w:tr w:rsidR="008023C3" w:rsidRPr="00833189" w:rsidTr="001D30D4">
        <w:tc>
          <w:tcPr>
            <w:tcW w:w="4873" w:type="dxa"/>
            <w:tcBorders>
              <w:top w:val="nil"/>
              <w:left w:val="nil"/>
              <w:bottom w:val="single" w:sz="6" w:space="0" w:color="1F546B" w:themeColor="text2"/>
              <w:right w:val="single" w:sz="6" w:space="0" w:color="1F546B" w:themeColor="text2"/>
            </w:tcBorders>
          </w:tcPr>
          <w:p w:rsidR="008023C3" w:rsidRPr="00833189" w:rsidRDefault="008023C3" w:rsidP="009E40D1">
            <w:pPr>
              <w:pStyle w:val="Tablenormal0"/>
              <w:rPr>
                <w:sz w:val="22"/>
                <w:szCs w:val="22"/>
              </w:rPr>
            </w:pPr>
            <w:r w:rsidRPr="00833189">
              <w:rPr>
                <w:sz w:val="22"/>
                <w:szCs w:val="22"/>
              </w:rPr>
              <w:t xml:space="preserve">At DIA, we have a Capability Framework to help guide our people towards the behaviours and skills needed to be successful. The core success profile for </w:t>
            </w:r>
            <w:r w:rsidR="00EA6AD8" w:rsidRPr="00833189">
              <w:rPr>
                <w:sz w:val="22"/>
                <w:szCs w:val="22"/>
              </w:rPr>
              <w:t>this</w:t>
            </w:r>
            <w:r w:rsidRPr="00833189">
              <w:rPr>
                <w:sz w:val="22"/>
                <w:szCs w:val="22"/>
              </w:rPr>
              <w:t xml:space="preserve"> role is </w:t>
            </w:r>
            <w:hyperlink r:id="rId13" w:history="1">
              <w:r w:rsidR="005F3820" w:rsidRPr="00833189">
                <w:rPr>
                  <w:rStyle w:val="Hyperlink"/>
                  <w:sz w:val="22"/>
                  <w:szCs w:val="22"/>
                </w:rPr>
                <w:t>People Leader</w:t>
              </w:r>
            </w:hyperlink>
            <w:r w:rsidR="001D30D4" w:rsidRPr="00833189">
              <w:rPr>
                <w:sz w:val="22"/>
                <w:szCs w:val="22"/>
              </w:rPr>
              <w:t>.</w:t>
            </w:r>
            <w:r w:rsidRPr="00833189">
              <w:rPr>
                <w:sz w:val="22"/>
                <w:szCs w:val="22"/>
              </w:rPr>
              <w:br/>
            </w:r>
            <w:r w:rsidRPr="00833189">
              <w:rPr>
                <w:sz w:val="22"/>
                <w:szCs w:val="22"/>
              </w:rPr>
              <w:br/>
            </w:r>
            <w:r w:rsidRPr="00833189">
              <w:rPr>
                <w:b/>
                <w:bCs/>
                <w:sz w:val="22"/>
                <w:szCs w:val="22"/>
              </w:rPr>
              <w:t>Keys to Success:</w:t>
            </w:r>
          </w:p>
          <w:p w:rsidR="005F3820" w:rsidRPr="00833189" w:rsidRDefault="005F3820" w:rsidP="005F3820">
            <w:pPr>
              <w:pStyle w:val="Tablebullet"/>
              <w:rPr>
                <w:sz w:val="22"/>
                <w:szCs w:val="22"/>
              </w:rPr>
            </w:pPr>
            <w:r w:rsidRPr="00833189">
              <w:rPr>
                <w:sz w:val="22"/>
                <w:szCs w:val="22"/>
              </w:rPr>
              <w:t>Setting expectations</w:t>
            </w:r>
          </w:p>
          <w:p w:rsidR="005F3820" w:rsidRPr="00833189" w:rsidRDefault="005F3820" w:rsidP="005F3820">
            <w:pPr>
              <w:pStyle w:val="Tablebullet"/>
              <w:rPr>
                <w:sz w:val="22"/>
                <w:szCs w:val="22"/>
              </w:rPr>
            </w:pPr>
            <w:r w:rsidRPr="00833189">
              <w:rPr>
                <w:sz w:val="22"/>
                <w:szCs w:val="22"/>
              </w:rPr>
              <w:t>Encouraging innovation</w:t>
            </w:r>
          </w:p>
          <w:p w:rsidR="005F3820" w:rsidRPr="00833189" w:rsidRDefault="005F3820" w:rsidP="005F3820">
            <w:pPr>
              <w:pStyle w:val="Tablebullet"/>
              <w:rPr>
                <w:sz w:val="22"/>
                <w:szCs w:val="22"/>
              </w:rPr>
            </w:pPr>
            <w:r w:rsidRPr="00833189">
              <w:rPr>
                <w:sz w:val="22"/>
                <w:szCs w:val="22"/>
              </w:rPr>
              <w:t>Building effective teams</w:t>
            </w:r>
          </w:p>
          <w:p w:rsidR="005F3820" w:rsidRPr="00833189" w:rsidRDefault="005F3820" w:rsidP="005F3820">
            <w:pPr>
              <w:pStyle w:val="Tablebullet"/>
              <w:rPr>
                <w:sz w:val="22"/>
                <w:szCs w:val="22"/>
              </w:rPr>
            </w:pPr>
            <w:r w:rsidRPr="00833189">
              <w:rPr>
                <w:sz w:val="22"/>
                <w:szCs w:val="22"/>
              </w:rPr>
              <w:t>Identifying talent and developing others</w:t>
            </w:r>
          </w:p>
          <w:p w:rsidR="005F3820" w:rsidRPr="00833189" w:rsidRDefault="005F3820" w:rsidP="005F3820">
            <w:pPr>
              <w:pStyle w:val="Tablebullet"/>
              <w:rPr>
                <w:sz w:val="22"/>
                <w:szCs w:val="22"/>
              </w:rPr>
            </w:pPr>
            <w:r w:rsidRPr="00833189">
              <w:rPr>
                <w:sz w:val="22"/>
                <w:szCs w:val="22"/>
              </w:rPr>
              <w:t>Motivating others to achieve results</w:t>
            </w:r>
          </w:p>
          <w:p w:rsidR="008023C3" w:rsidRPr="00833189" w:rsidRDefault="005F3820" w:rsidP="005F3820">
            <w:pPr>
              <w:pStyle w:val="Tablebullet"/>
              <w:rPr>
                <w:sz w:val="22"/>
                <w:szCs w:val="22"/>
              </w:rPr>
            </w:pPr>
            <w:r w:rsidRPr="00833189">
              <w:rPr>
                <w:sz w:val="22"/>
                <w:szCs w:val="22"/>
              </w:rPr>
              <w:t>Developing business acumen</w:t>
            </w:r>
          </w:p>
        </w:tc>
        <w:tc>
          <w:tcPr>
            <w:tcW w:w="4874" w:type="dxa"/>
            <w:tcBorders>
              <w:top w:val="nil"/>
              <w:left w:val="single" w:sz="6" w:space="0" w:color="1F546B" w:themeColor="text2"/>
              <w:bottom w:val="single" w:sz="6" w:space="0" w:color="1F546B" w:themeColor="text2"/>
              <w:right w:val="nil"/>
            </w:tcBorders>
          </w:tcPr>
          <w:p w:rsidR="008023C3" w:rsidRPr="00833189" w:rsidRDefault="008023C3" w:rsidP="001D30D4">
            <w:pPr>
              <w:pStyle w:val="Tablenormal0"/>
              <w:rPr>
                <w:b/>
                <w:bCs/>
                <w:sz w:val="22"/>
                <w:szCs w:val="22"/>
              </w:rPr>
            </w:pPr>
            <w:r w:rsidRPr="00833189">
              <w:rPr>
                <w:b/>
                <w:bCs/>
                <w:sz w:val="22"/>
                <w:szCs w:val="22"/>
              </w:rPr>
              <w:t xml:space="preserve">Experience: </w:t>
            </w:r>
          </w:p>
          <w:p w:rsidR="00EA0543" w:rsidRPr="00833189" w:rsidRDefault="00387F14" w:rsidP="00EA0543">
            <w:pPr>
              <w:pStyle w:val="Tablebullet"/>
              <w:rPr>
                <w:sz w:val="22"/>
                <w:szCs w:val="22"/>
                <w:lang w:eastAsia="en-NZ"/>
              </w:rPr>
            </w:pPr>
            <w:r w:rsidRPr="00833189">
              <w:rPr>
                <w:sz w:val="22"/>
                <w:szCs w:val="22"/>
                <w:lang w:eastAsia="en-NZ"/>
              </w:rPr>
              <w:t>E</w:t>
            </w:r>
            <w:r w:rsidR="00EA0543" w:rsidRPr="00833189">
              <w:rPr>
                <w:sz w:val="22"/>
                <w:szCs w:val="22"/>
                <w:lang w:eastAsia="en-NZ"/>
              </w:rPr>
              <w:t>xperience managing a business intelligence or analytics function or directly related area in which professional and management capabilities have been clearly demonstrated.</w:t>
            </w:r>
          </w:p>
          <w:p w:rsidR="00EA0543" w:rsidRPr="00833189" w:rsidRDefault="00EA0543" w:rsidP="00EA0543">
            <w:pPr>
              <w:pStyle w:val="Tablebullet"/>
              <w:rPr>
                <w:sz w:val="22"/>
                <w:szCs w:val="22"/>
                <w:lang w:eastAsia="en-NZ"/>
              </w:rPr>
            </w:pPr>
            <w:r w:rsidRPr="00833189">
              <w:rPr>
                <w:sz w:val="22"/>
                <w:szCs w:val="22"/>
                <w:lang w:eastAsia="en-NZ"/>
              </w:rPr>
              <w:t>Data management experience, including traditional ETL knowledge, data quality, data governance and so on.</w:t>
            </w:r>
          </w:p>
          <w:p w:rsidR="00EA0543" w:rsidRPr="00833189" w:rsidRDefault="00EA0543" w:rsidP="00EA0543">
            <w:pPr>
              <w:pStyle w:val="Tablebullet"/>
              <w:rPr>
                <w:sz w:val="22"/>
                <w:szCs w:val="22"/>
                <w:lang w:eastAsia="en-NZ"/>
              </w:rPr>
            </w:pPr>
            <w:r w:rsidRPr="00833189">
              <w:rPr>
                <w:sz w:val="22"/>
                <w:szCs w:val="22"/>
                <w:lang w:eastAsia="en-NZ"/>
              </w:rPr>
              <w:t>Reporting and visualisation experience (</w:t>
            </w:r>
            <w:r w:rsidR="00AB5F77" w:rsidRPr="00833189">
              <w:rPr>
                <w:sz w:val="22"/>
                <w:szCs w:val="22"/>
                <w:lang w:eastAsia="en-NZ"/>
              </w:rPr>
              <w:t>e.g.</w:t>
            </w:r>
            <w:r w:rsidRPr="00833189">
              <w:rPr>
                <w:sz w:val="22"/>
                <w:szCs w:val="22"/>
                <w:lang w:eastAsia="en-NZ"/>
              </w:rPr>
              <w:t xml:space="preserve"> Microsoft Power BI, Qlik, Tableau).</w:t>
            </w:r>
          </w:p>
          <w:p w:rsidR="00EA0543" w:rsidRPr="00833189" w:rsidRDefault="00EA0543" w:rsidP="00EA0543">
            <w:pPr>
              <w:pStyle w:val="Tablebullet"/>
              <w:rPr>
                <w:sz w:val="22"/>
                <w:szCs w:val="22"/>
                <w:lang w:eastAsia="en-NZ"/>
              </w:rPr>
            </w:pPr>
            <w:r w:rsidRPr="00833189">
              <w:rPr>
                <w:sz w:val="22"/>
                <w:szCs w:val="22"/>
                <w:lang w:eastAsia="en-NZ"/>
              </w:rPr>
              <w:t>Experience of organisational deployment of business intelligence solutions, including people, process and technology factors.</w:t>
            </w:r>
          </w:p>
          <w:p w:rsidR="00EA0543" w:rsidRPr="00833189" w:rsidRDefault="00EA0543" w:rsidP="00EA0543">
            <w:pPr>
              <w:pStyle w:val="Tablebullet"/>
              <w:rPr>
                <w:sz w:val="22"/>
                <w:szCs w:val="22"/>
                <w:lang w:eastAsia="en-NZ"/>
              </w:rPr>
            </w:pPr>
            <w:r w:rsidRPr="00833189">
              <w:rPr>
                <w:sz w:val="22"/>
                <w:szCs w:val="22"/>
                <w:lang w:eastAsia="en-NZ"/>
              </w:rPr>
              <w:t>Experienced with data Science/ Business Intelligence software such as SAS and SPSS</w:t>
            </w:r>
          </w:p>
          <w:p w:rsidR="00EA0543" w:rsidRPr="00833189" w:rsidRDefault="00EA0543" w:rsidP="00EA0543">
            <w:pPr>
              <w:pStyle w:val="Tablebullet"/>
              <w:rPr>
                <w:sz w:val="22"/>
                <w:szCs w:val="22"/>
                <w:lang w:eastAsia="en-NZ"/>
              </w:rPr>
            </w:pPr>
            <w:r w:rsidRPr="00833189">
              <w:rPr>
                <w:sz w:val="22"/>
                <w:szCs w:val="22"/>
                <w:lang w:eastAsia="en-NZ"/>
              </w:rPr>
              <w:t>Experience in multidimensional data modelling, such as star schemas, snowflakes, denormalized models, handling “slow-changing” dimensions/attributes.</w:t>
            </w:r>
          </w:p>
          <w:p w:rsidR="00EA0543" w:rsidRPr="00833189" w:rsidRDefault="00EA0543" w:rsidP="00EA0543">
            <w:pPr>
              <w:pStyle w:val="Tablebullet"/>
              <w:rPr>
                <w:sz w:val="22"/>
                <w:szCs w:val="22"/>
                <w:lang w:eastAsia="en-NZ"/>
              </w:rPr>
            </w:pPr>
            <w:r w:rsidRPr="00833189">
              <w:rPr>
                <w:sz w:val="22"/>
                <w:szCs w:val="22"/>
                <w:lang w:eastAsia="en-NZ"/>
              </w:rPr>
              <w:t>Experience and understanding of a wide variety of analytical processes.</w:t>
            </w:r>
          </w:p>
          <w:p w:rsidR="00EA0543" w:rsidRPr="00833189" w:rsidRDefault="00EA0543" w:rsidP="00EA0543">
            <w:pPr>
              <w:pStyle w:val="Tablebullet"/>
              <w:rPr>
                <w:sz w:val="22"/>
                <w:szCs w:val="22"/>
                <w:lang w:eastAsia="en-NZ"/>
              </w:rPr>
            </w:pPr>
            <w:r w:rsidRPr="00833189">
              <w:rPr>
                <w:sz w:val="22"/>
                <w:szCs w:val="22"/>
                <w:lang w:eastAsia="en-NZ"/>
              </w:rPr>
              <w:t>Experience with relational (SQL) and multidimensional (MDX) query languages.</w:t>
            </w:r>
          </w:p>
          <w:p w:rsidR="00EA0543" w:rsidRPr="00833189" w:rsidRDefault="00EA0543" w:rsidP="00EA0543">
            <w:pPr>
              <w:pStyle w:val="Tablebullet"/>
              <w:rPr>
                <w:sz w:val="22"/>
                <w:szCs w:val="22"/>
                <w:lang w:eastAsia="en-NZ"/>
              </w:rPr>
            </w:pPr>
            <w:r w:rsidRPr="00833189">
              <w:rPr>
                <w:sz w:val="22"/>
                <w:szCs w:val="22"/>
                <w:lang w:eastAsia="en-NZ"/>
              </w:rPr>
              <w:t>Experience with business driven and self-service business intelligence.</w:t>
            </w:r>
          </w:p>
          <w:p w:rsidR="008023C3" w:rsidRPr="00833189" w:rsidRDefault="008023C3" w:rsidP="001D30D4">
            <w:pPr>
              <w:pStyle w:val="Tablenormal0"/>
              <w:rPr>
                <w:b/>
                <w:bCs/>
                <w:sz w:val="22"/>
                <w:szCs w:val="22"/>
              </w:rPr>
            </w:pPr>
            <w:r w:rsidRPr="00833189">
              <w:rPr>
                <w:b/>
                <w:bCs/>
                <w:sz w:val="22"/>
                <w:szCs w:val="22"/>
              </w:rPr>
              <w:t>Knowledge:</w:t>
            </w:r>
          </w:p>
          <w:p w:rsidR="00EA0543" w:rsidRPr="00833189" w:rsidRDefault="00EA0543" w:rsidP="00EA0543">
            <w:pPr>
              <w:pStyle w:val="Tablebullet"/>
              <w:rPr>
                <w:sz w:val="22"/>
                <w:szCs w:val="22"/>
                <w:lang w:eastAsia="en-NZ"/>
              </w:rPr>
            </w:pPr>
            <w:r w:rsidRPr="00833189">
              <w:rPr>
                <w:sz w:val="22"/>
                <w:szCs w:val="22"/>
                <w:lang w:eastAsia="en-NZ"/>
              </w:rPr>
              <w:t>Strong understanding of data gathering, advanced analytics and business intelligence methodologies and techniques.</w:t>
            </w:r>
          </w:p>
          <w:p w:rsidR="00EA0543" w:rsidRPr="00833189" w:rsidRDefault="00EA0543" w:rsidP="00EA0543">
            <w:pPr>
              <w:pStyle w:val="Tablebullet"/>
              <w:rPr>
                <w:sz w:val="22"/>
                <w:szCs w:val="22"/>
                <w:lang w:eastAsia="en-NZ"/>
              </w:rPr>
            </w:pPr>
            <w:r w:rsidRPr="00833189">
              <w:rPr>
                <w:sz w:val="22"/>
                <w:szCs w:val="22"/>
                <w:lang w:eastAsia="en-NZ"/>
              </w:rPr>
              <w:lastRenderedPageBreak/>
              <w:t>Extensive knowledge of business analysis and information management practices and protocols.</w:t>
            </w:r>
          </w:p>
          <w:p w:rsidR="00EA0543" w:rsidRPr="00833189" w:rsidRDefault="00EA0543" w:rsidP="00EA0543">
            <w:pPr>
              <w:pStyle w:val="Tablebullet"/>
              <w:rPr>
                <w:sz w:val="22"/>
                <w:szCs w:val="22"/>
                <w:lang w:eastAsia="en-NZ"/>
              </w:rPr>
            </w:pPr>
            <w:r w:rsidRPr="00833189">
              <w:rPr>
                <w:sz w:val="22"/>
                <w:szCs w:val="22"/>
                <w:lang w:eastAsia="en-NZ"/>
              </w:rPr>
              <w:t>Good understanding of statistical techniques and analysis (</w:t>
            </w:r>
            <w:proofErr w:type="spellStart"/>
            <w:r w:rsidRPr="00833189">
              <w:rPr>
                <w:sz w:val="22"/>
                <w:szCs w:val="22"/>
                <w:lang w:eastAsia="en-NZ"/>
              </w:rPr>
              <w:t>eg</w:t>
            </w:r>
            <w:proofErr w:type="spellEnd"/>
            <w:r w:rsidRPr="00833189">
              <w:rPr>
                <w:sz w:val="22"/>
                <w:szCs w:val="22"/>
                <w:lang w:eastAsia="en-NZ"/>
              </w:rPr>
              <w:t>, regression and sampling).</w:t>
            </w:r>
          </w:p>
          <w:p w:rsidR="00EA0543" w:rsidRPr="00833189" w:rsidRDefault="00EA0543" w:rsidP="00EA0543">
            <w:pPr>
              <w:pStyle w:val="Tablebullet"/>
              <w:rPr>
                <w:color w:val="000000"/>
                <w:sz w:val="22"/>
                <w:szCs w:val="22"/>
                <w:lang w:eastAsia="en-NZ"/>
              </w:rPr>
            </w:pPr>
            <w:r w:rsidRPr="00833189">
              <w:rPr>
                <w:color w:val="000000"/>
                <w:sz w:val="22"/>
                <w:szCs w:val="22"/>
                <w:lang w:eastAsia="en-NZ"/>
              </w:rPr>
              <w:t xml:space="preserve">Good understanding of programming languages used to create data science and statistical analysis tools such as R and Python </w:t>
            </w:r>
          </w:p>
          <w:p w:rsidR="008023C3" w:rsidRPr="00833189" w:rsidRDefault="008023C3" w:rsidP="001D30D4">
            <w:pPr>
              <w:pStyle w:val="Tablenormal0"/>
              <w:rPr>
                <w:b/>
                <w:bCs/>
                <w:sz w:val="22"/>
                <w:szCs w:val="22"/>
              </w:rPr>
            </w:pPr>
            <w:r w:rsidRPr="00833189">
              <w:rPr>
                <w:b/>
                <w:bCs/>
                <w:sz w:val="22"/>
                <w:szCs w:val="22"/>
              </w:rPr>
              <w:t>Skills:</w:t>
            </w:r>
          </w:p>
          <w:p w:rsidR="00EA0543" w:rsidRPr="00833189" w:rsidRDefault="00EA0543" w:rsidP="00EA0543">
            <w:pPr>
              <w:pStyle w:val="Tablebullet"/>
              <w:rPr>
                <w:sz w:val="22"/>
                <w:szCs w:val="22"/>
                <w:lang w:eastAsia="en-NZ"/>
              </w:rPr>
            </w:pPr>
            <w:r w:rsidRPr="00833189">
              <w:rPr>
                <w:sz w:val="22"/>
                <w:szCs w:val="22"/>
                <w:lang w:eastAsia="en-NZ"/>
              </w:rPr>
              <w:t>Able to communicate complex issues in a manner non-technical people can understand</w:t>
            </w:r>
          </w:p>
          <w:p w:rsidR="00EA0543" w:rsidRPr="00833189" w:rsidRDefault="00EA0543" w:rsidP="00EA0543">
            <w:pPr>
              <w:pStyle w:val="Tablebullet"/>
              <w:rPr>
                <w:sz w:val="22"/>
                <w:szCs w:val="22"/>
                <w:lang w:eastAsia="en-NZ"/>
              </w:rPr>
            </w:pPr>
            <w:r w:rsidRPr="00833189">
              <w:rPr>
                <w:sz w:val="22"/>
                <w:szCs w:val="22"/>
                <w:lang w:eastAsia="en-NZ"/>
              </w:rPr>
              <w:t>Relationship management skills</w:t>
            </w:r>
          </w:p>
          <w:p w:rsidR="00EA0543" w:rsidRPr="00833189" w:rsidRDefault="00EA0543" w:rsidP="00EA0543">
            <w:pPr>
              <w:pStyle w:val="Tablebullet"/>
              <w:rPr>
                <w:sz w:val="22"/>
                <w:szCs w:val="22"/>
                <w:lang w:eastAsia="en-NZ"/>
              </w:rPr>
            </w:pPr>
            <w:r w:rsidRPr="00833189">
              <w:rPr>
                <w:sz w:val="22"/>
                <w:szCs w:val="22"/>
                <w:lang w:eastAsia="en-NZ"/>
              </w:rPr>
              <w:t>Able to influence internal and external stakeholders on the value of a data driven approach</w:t>
            </w:r>
          </w:p>
          <w:p w:rsidR="00EA0543" w:rsidRPr="00833189" w:rsidRDefault="00EA0543" w:rsidP="00EA0543">
            <w:pPr>
              <w:pStyle w:val="Tablebullet"/>
              <w:rPr>
                <w:sz w:val="22"/>
                <w:szCs w:val="22"/>
                <w:lang w:eastAsia="en-NZ"/>
              </w:rPr>
            </w:pPr>
            <w:r w:rsidRPr="00833189">
              <w:rPr>
                <w:sz w:val="22"/>
                <w:szCs w:val="22"/>
                <w:lang w:eastAsia="en-NZ"/>
              </w:rPr>
              <w:t>Skilled in data analysis, manipulation, querying, profiling and visualisation to answer business questions.</w:t>
            </w:r>
          </w:p>
          <w:p w:rsidR="00EA0543" w:rsidRPr="00833189" w:rsidRDefault="00EA0543" w:rsidP="00EA0543">
            <w:pPr>
              <w:pStyle w:val="Tablebullet"/>
              <w:rPr>
                <w:sz w:val="22"/>
                <w:szCs w:val="22"/>
                <w:lang w:eastAsia="en-NZ"/>
              </w:rPr>
            </w:pPr>
            <w:r w:rsidRPr="00833189">
              <w:rPr>
                <w:sz w:val="22"/>
                <w:szCs w:val="22"/>
                <w:lang w:eastAsia="en-NZ"/>
              </w:rPr>
              <w:t>Expert in data modelling, both logical and physical.</w:t>
            </w:r>
          </w:p>
          <w:p w:rsidR="00EA0543" w:rsidRPr="00833189" w:rsidRDefault="00EA0543" w:rsidP="00EA0543">
            <w:pPr>
              <w:pStyle w:val="Tablebullet"/>
              <w:rPr>
                <w:sz w:val="22"/>
                <w:szCs w:val="22"/>
                <w:lang w:eastAsia="en-NZ"/>
              </w:rPr>
            </w:pPr>
            <w:r w:rsidRPr="00833189">
              <w:rPr>
                <w:sz w:val="22"/>
                <w:szCs w:val="22"/>
                <w:lang w:eastAsia="en-NZ"/>
              </w:rPr>
              <w:t>Proficient in current business intelligence tools and techniques.</w:t>
            </w:r>
          </w:p>
          <w:p w:rsidR="00EA0543" w:rsidRPr="00833189" w:rsidRDefault="00EA0543" w:rsidP="00EA0543">
            <w:pPr>
              <w:pStyle w:val="Tablebullet"/>
              <w:rPr>
                <w:sz w:val="22"/>
                <w:szCs w:val="22"/>
                <w:lang w:eastAsia="en-NZ"/>
              </w:rPr>
            </w:pPr>
            <w:r w:rsidRPr="00833189">
              <w:rPr>
                <w:sz w:val="22"/>
                <w:szCs w:val="22"/>
                <w:lang w:eastAsia="en-NZ"/>
              </w:rPr>
              <w:t>Conceptually and technically expert in data warehousing and business intelligence best practice.</w:t>
            </w:r>
          </w:p>
          <w:p w:rsidR="008023C3" w:rsidRPr="00833189" w:rsidRDefault="008023C3" w:rsidP="001D30D4">
            <w:pPr>
              <w:pStyle w:val="Tablenormal0"/>
              <w:rPr>
                <w:b/>
                <w:bCs/>
                <w:sz w:val="22"/>
                <w:szCs w:val="22"/>
              </w:rPr>
            </w:pPr>
            <w:r w:rsidRPr="00833189">
              <w:rPr>
                <w:b/>
                <w:bCs/>
                <w:sz w:val="22"/>
                <w:szCs w:val="22"/>
              </w:rPr>
              <w:t>Other requirements:</w:t>
            </w:r>
          </w:p>
          <w:p w:rsidR="008023C3" w:rsidRPr="00833189" w:rsidRDefault="00EA0543" w:rsidP="00EA0543">
            <w:pPr>
              <w:pStyle w:val="Tablebullet"/>
              <w:rPr>
                <w:sz w:val="22"/>
                <w:szCs w:val="22"/>
                <w:lang w:eastAsia="en-NZ"/>
              </w:rPr>
            </w:pPr>
            <w:r w:rsidRPr="00833189">
              <w:rPr>
                <w:sz w:val="22"/>
                <w:szCs w:val="22"/>
                <w:lang w:eastAsia="en-NZ"/>
              </w:rPr>
              <w:t>A tertiary degree in information systems, data science, computer engineering, business analysis, information technology or statistics, or specialist qualifications or certification, or equivalent work experience, is essential.</w:t>
            </w:r>
          </w:p>
        </w:tc>
      </w:tr>
    </w:tbl>
    <w:p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0E7" w:rsidRDefault="00C030E7">
      <w:r>
        <w:separator/>
      </w:r>
    </w:p>
    <w:p w:rsidR="00C030E7" w:rsidRDefault="00C030E7"/>
    <w:p w:rsidR="00C030E7" w:rsidRDefault="00C030E7"/>
  </w:endnote>
  <w:endnote w:type="continuationSeparator" w:id="0">
    <w:p w:rsidR="00C030E7" w:rsidRDefault="00C030E7">
      <w:r>
        <w:continuationSeparator/>
      </w:r>
    </w:p>
    <w:p w:rsidR="00C030E7" w:rsidRDefault="00C030E7"/>
    <w:p w:rsidR="00C030E7" w:rsidRDefault="00C03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FF3896">
      <w:rPr>
        <w:noProof/>
      </w:rPr>
      <w:t>2</w:t>
    </w:r>
    <w:r>
      <w:fldChar w:fldCharType="end"/>
    </w:r>
    <w:r>
      <w:t xml:space="preserve"> of </w:t>
    </w:r>
    <w:fldSimple w:instr=" NUMPAGES   \* MERGEFORMAT ">
      <w:r w:rsidR="00FF3896">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F517F3" w:rsidP="00F517F3">
    <w:pPr>
      <w:pStyle w:val="Footer"/>
      <w:tabs>
        <w:tab w:val="right" w:pos="9639"/>
      </w:tabs>
      <w:ind w:right="-1"/>
      <w:jc w:val="right"/>
    </w:pPr>
    <w:r>
      <w:rPr>
        <w:noProof/>
        <w:lang w:eastAsia="en-NZ"/>
      </w:rPr>
      <w:drawing>
        <wp:inline distT="0" distB="0" distL="0" distR="0" wp14:anchorId="7821C6A2" wp14:editId="42CE2F22">
          <wp:extent cx="2335530" cy="633095"/>
          <wp:effectExtent l="0" t="0" r="0" b="0"/>
          <wp:docPr id="6" name="Picture 6"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0E7" w:rsidRDefault="00C030E7" w:rsidP="00FB1990">
      <w:pPr>
        <w:pStyle w:val="Spacer"/>
      </w:pPr>
      <w:r>
        <w:separator/>
      </w:r>
    </w:p>
    <w:p w:rsidR="00C030E7" w:rsidRDefault="00C030E7" w:rsidP="00FB1990">
      <w:pPr>
        <w:pStyle w:val="Spacer"/>
      </w:pPr>
    </w:p>
  </w:footnote>
  <w:footnote w:type="continuationSeparator" w:id="0">
    <w:p w:rsidR="00C030E7" w:rsidRDefault="00C030E7">
      <w:r>
        <w:continuationSeparator/>
      </w:r>
    </w:p>
    <w:p w:rsidR="00C030E7" w:rsidRDefault="00C030E7"/>
    <w:p w:rsidR="00C030E7" w:rsidRDefault="00C03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Pr="00CD3498" w:rsidRDefault="003F52D2" w:rsidP="003F1357">
    <w:pPr>
      <w:pStyle w:val="Header"/>
      <w:tabs>
        <w:tab w:val="right" w:pos="9639"/>
      </w:tabs>
    </w:pPr>
    <w:r w:rsidRPr="00CD3498">
      <w:tab/>
      <w:t>The Department of Internal Affairs</w:t>
    </w:r>
  </w:p>
  <w:p w:rsidR="003F52D2" w:rsidRPr="00952122" w:rsidRDefault="003F52D2"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D2" w:rsidRDefault="003F52D2">
    <w:pPr>
      <w:pStyle w:val="Header"/>
    </w:pPr>
    <w:r>
      <w:rPr>
        <w:noProof/>
        <w:lang w:eastAsia="en-NZ"/>
      </w:rPr>
      <w:drawing>
        <wp:anchor distT="0" distB="0" distL="114300" distR="114300" simplePos="0" relativeHeight="251660288" behindDoc="0" locked="0" layoutInCell="1" allowOverlap="1" wp14:anchorId="181C1045" wp14:editId="07A8F73E">
          <wp:simplePos x="0" y="0"/>
          <wp:positionH relativeFrom="page">
            <wp:align>center</wp:align>
          </wp:positionH>
          <wp:positionV relativeFrom="page">
            <wp:posOffset>294640</wp:posOffset>
          </wp:positionV>
          <wp:extent cx="6840000" cy="1566000"/>
          <wp:effectExtent l="0" t="0" r="0" b="0"/>
          <wp:wrapTopAndBottom/>
          <wp:docPr id="5" name="Picture 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2D838A8"/>
    <w:multiLevelType w:val="hybridMultilevel"/>
    <w:tmpl w:val="901CF2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E0448EE"/>
    <w:multiLevelType w:val="hybridMultilevel"/>
    <w:tmpl w:val="B0FA1666"/>
    <w:lvl w:ilvl="0" w:tplc="018A66F4">
      <w:start w:val="1"/>
      <w:numFmt w:val="bullet"/>
      <w:lvlText w:val=""/>
      <w:lvlJc w:val="left"/>
      <w:pPr>
        <w:ind w:left="-696" w:hanging="360"/>
      </w:pPr>
      <w:rPr>
        <w:rFonts w:ascii="Symbol" w:hAnsi="Symbol" w:hint="default"/>
        <w:color w:val="auto"/>
      </w:rPr>
    </w:lvl>
    <w:lvl w:ilvl="1" w:tplc="14090003">
      <w:start w:val="1"/>
      <w:numFmt w:val="bullet"/>
      <w:lvlText w:val="o"/>
      <w:lvlJc w:val="left"/>
      <w:pPr>
        <w:ind w:left="24" w:hanging="360"/>
      </w:pPr>
      <w:rPr>
        <w:rFonts w:ascii="Courier New" w:hAnsi="Courier New" w:cs="Courier New" w:hint="default"/>
      </w:rPr>
    </w:lvl>
    <w:lvl w:ilvl="2" w:tplc="14090005">
      <w:start w:val="1"/>
      <w:numFmt w:val="bullet"/>
      <w:lvlText w:val=""/>
      <w:lvlJc w:val="left"/>
      <w:pPr>
        <w:ind w:left="744" w:hanging="360"/>
      </w:pPr>
      <w:rPr>
        <w:rFonts w:ascii="Wingdings" w:hAnsi="Wingdings" w:hint="default"/>
      </w:rPr>
    </w:lvl>
    <w:lvl w:ilvl="3" w:tplc="14090001">
      <w:start w:val="1"/>
      <w:numFmt w:val="bullet"/>
      <w:lvlText w:val=""/>
      <w:lvlJc w:val="left"/>
      <w:pPr>
        <w:ind w:left="1464" w:hanging="360"/>
      </w:pPr>
      <w:rPr>
        <w:rFonts w:ascii="Symbol" w:hAnsi="Symbol" w:hint="default"/>
      </w:rPr>
    </w:lvl>
    <w:lvl w:ilvl="4" w:tplc="14090003">
      <w:start w:val="1"/>
      <w:numFmt w:val="bullet"/>
      <w:lvlText w:val="o"/>
      <w:lvlJc w:val="left"/>
      <w:pPr>
        <w:ind w:left="2184" w:hanging="360"/>
      </w:pPr>
      <w:rPr>
        <w:rFonts w:ascii="Courier New" w:hAnsi="Courier New" w:cs="Courier New" w:hint="default"/>
      </w:rPr>
    </w:lvl>
    <w:lvl w:ilvl="5" w:tplc="14090005">
      <w:start w:val="1"/>
      <w:numFmt w:val="bullet"/>
      <w:lvlText w:val=""/>
      <w:lvlJc w:val="left"/>
      <w:pPr>
        <w:ind w:left="2904" w:hanging="360"/>
      </w:pPr>
      <w:rPr>
        <w:rFonts w:ascii="Wingdings" w:hAnsi="Wingdings" w:hint="default"/>
      </w:rPr>
    </w:lvl>
    <w:lvl w:ilvl="6" w:tplc="14090001">
      <w:start w:val="1"/>
      <w:numFmt w:val="bullet"/>
      <w:lvlText w:val=""/>
      <w:lvlJc w:val="left"/>
      <w:pPr>
        <w:ind w:left="3624" w:hanging="360"/>
      </w:pPr>
      <w:rPr>
        <w:rFonts w:ascii="Symbol" w:hAnsi="Symbol" w:hint="default"/>
      </w:rPr>
    </w:lvl>
    <w:lvl w:ilvl="7" w:tplc="14090003">
      <w:start w:val="1"/>
      <w:numFmt w:val="bullet"/>
      <w:lvlText w:val="o"/>
      <w:lvlJc w:val="left"/>
      <w:pPr>
        <w:ind w:left="4344" w:hanging="360"/>
      </w:pPr>
      <w:rPr>
        <w:rFonts w:ascii="Courier New" w:hAnsi="Courier New" w:cs="Courier New" w:hint="default"/>
      </w:rPr>
    </w:lvl>
    <w:lvl w:ilvl="8" w:tplc="14090005">
      <w:start w:val="1"/>
      <w:numFmt w:val="bullet"/>
      <w:lvlText w:val=""/>
      <w:lvlJc w:val="left"/>
      <w:pPr>
        <w:ind w:left="5064" w:hanging="360"/>
      </w:pPr>
      <w:rPr>
        <w:rFonts w:ascii="Wingdings" w:hAnsi="Wingdings"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4AC3381"/>
    <w:multiLevelType w:val="hybridMultilevel"/>
    <w:tmpl w:val="30DA8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1"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6"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2"/>
  </w:num>
  <w:num w:numId="9">
    <w:abstractNumId w:val="16"/>
  </w:num>
  <w:num w:numId="10">
    <w:abstractNumId w:val="11"/>
  </w:num>
  <w:num w:numId="11">
    <w:abstractNumId w:val="23"/>
  </w:num>
  <w:num w:numId="12">
    <w:abstractNumId w:val="25"/>
  </w:num>
  <w:num w:numId="13">
    <w:abstractNumId w:val="27"/>
  </w:num>
  <w:num w:numId="14">
    <w:abstractNumId w:val="8"/>
  </w:num>
  <w:num w:numId="15">
    <w:abstractNumId w:val="14"/>
  </w:num>
  <w:num w:numId="16">
    <w:abstractNumId w:val="28"/>
  </w:num>
  <w:num w:numId="17">
    <w:abstractNumId w:val="26"/>
  </w:num>
  <w:num w:numId="18">
    <w:abstractNumId w:val="24"/>
  </w:num>
  <w:num w:numId="19">
    <w:abstractNumId w:val="18"/>
  </w:num>
  <w:num w:numId="20">
    <w:abstractNumId w:val="15"/>
  </w:num>
  <w:num w:numId="21">
    <w:abstractNumId w:val="10"/>
  </w:num>
  <w:num w:numId="22">
    <w:abstractNumId w:val="6"/>
  </w:num>
  <w:num w:numId="23">
    <w:abstractNumId w:val="13"/>
  </w:num>
  <w:num w:numId="24">
    <w:abstractNumId w:val="9"/>
  </w:num>
  <w:num w:numId="25">
    <w:abstractNumId w:val="21"/>
  </w:num>
  <w:num w:numId="26">
    <w:abstractNumId w:val="20"/>
  </w:num>
  <w:num w:numId="27">
    <w:abstractNumId w:val="23"/>
  </w:num>
  <w:num w:numId="28">
    <w:abstractNumId w:val="25"/>
  </w:num>
  <w:num w:numId="29">
    <w:abstractNumId w:val="23"/>
  </w:num>
  <w:num w:numId="30">
    <w:abstractNumId w:val="23"/>
  </w:num>
  <w:num w:numId="31">
    <w:abstractNumId w:val="25"/>
  </w:num>
  <w:num w:numId="32">
    <w:abstractNumId w:val="25"/>
  </w:num>
  <w:num w:numId="33">
    <w:abstractNumId w:val="25"/>
  </w:num>
  <w:num w:numId="34">
    <w:abstractNumId w:val="25"/>
  </w:num>
  <w:num w:numId="35">
    <w:abstractNumId w:val="25"/>
  </w:num>
  <w:num w:numId="36">
    <w:abstractNumId w:val="7"/>
  </w:num>
  <w:num w:numId="37">
    <w:abstractNumId w:val="17"/>
  </w:num>
  <w:num w:numId="38">
    <w:abstractNumId w:val="25"/>
  </w:num>
  <w:num w:numId="39">
    <w:abstractNumId w:val="25"/>
  </w:num>
  <w:num w:numId="40">
    <w:abstractNumId w:val="25"/>
  </w:num>
  <w:num w:numId="41">
    <w:abstractNumId w:val="25"/>
  </w:num>
  <w:num w:numId="42">
    <w:abstractNumId w:val="12"/>
  </w:num>
  <w:num w:numId="43">
    <w:abstractNumId w:val="25"/>
  </w:num>
  <w:num w:numId="44">
    <w:abstractNumId w:val="25"/>
  </w:num>
  <w:num w:numId="4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30E7"/>
    <w:rsid w:val="00003360"/>
    <w:rsid w:val="00003FC7"/>
    <w:rsid w:val="00005919"/>
    <w:rsid w:val="00007C42"/>
    <w:rsid w:val="0001052F"/>
    <w:rsid w:val="00015020"/>
    <w:rsid w:val="0001647B"/>
    <w:rsid w:val="00016906"/>
    <w:rsid w:val="00020010"/>
    <w:rsid w:val="00021C2F"/>
    <w:rsid w:val="00034673"/>
    <w:rsid w:val="00036671"/>
    <w:rsid w:val="00037226"/>
    <w:rsid w:val="000409E2"/>
    <w:rsid w:val="00044EA1"/>
    <w:rsid w:val="0004703F"/>
    <w:rsid w:val="0005297B"/>
    <w:rsid w:val="00054574"/>
    <w:rsid w:val="0005649A"/>
    <w:rsid w:val="00063BB2"/>
    <w:rsid w:val="00065F18"/>
    <w:rsid w:val="00067005"/>
    <w:rsid w:val="00076035"/>
    <w:rsid w:val="00077013"/>
    <w:rsid w:val="0008288C"/>
    <w:rsid w:val="00090067"/>
    <w:rsid w:val="00091C3A"/>
    <w:rsid w:val="000D61F6"/>
    <w:rsid w:val="000E3240"/>
    <w:rsid w:val="000E677B"/>
    <w:rsid w:val="000F149D"/>
    <w:rsid w:val="000F4ADF"/>
    <w:rsid w:val="000F61AF"/>
    <w:rsid w:val="0010171C"/>
    <w:rsid w:val="00102FAD"/>
    <w:rsid w:val="00105000"/>
    <w:rsid w:val="00121870"/>
    <w:rsid w:val="00126FDE"/>
    <w:rsid w:val="0013703F"/>
    <w:rsid w:val="00140ED2"/>
    <w:rsid w:val="00143E7C"/>
    <w:rsid w:val="0014415C"/>
    <w:rsid w:val="0014521D"/>
    <w:rsid w:val="0014565E"/>
    <w:rsid w:val="001536C9"/>
    <w:rsid w:val="001612F7"/>
    <w:rsid w:val="0016433D"/>
    <w:rsid w:val="001676BD"/>
    <w:rsid w:val="00184C0F"/>
    <w:rsid w:val="00184CB3"/>
    <w:rsid w:val="001A5F55"/>
    <w:rsid w:val="001C0031"/>
    <w:rsid w:val="001C0C30"/>
    <w:rsid w:val="001C15EE"/>
    <w:rsid w:val="001D0111"/>
    <w:rsid w:val="001D30D4"/>
    <w:rsid w:val="001D7EAE"/>
    <w:rsid w:val="001E1A64"/>
    <w:rsid w:val="001E3565"/>
    <w:rsid w:val="001E62B7"/>
    <w:rsid w:val="001E64FC"/>
    <w:rsid w:val="001F0724"/>
    <w:rsid w:val="002007DF"/>
    <w:rsid w:val="00205FE8"/>
    <w:rsid w:val="00206BA3"/>
    <w:rsid w:val="00215160"/>
    <w:rsid w:val="002224B4"/>
    <w:rsid w:val="00226D5E"/>
    <w:rsid w:val="00237A3D"/>
    <w:rsid w:val="00240E83"/>
    <w:rsid w:val="002502D1"/>
    <w:rsid w:val="00255E1D"/>
    <w:rsid w:val="00260A17"/>
    <w:rsid w:val="00265F69"/>
    <w:rsid w:val="00267EDC"/>
    <w:rsid w:val="00270EEC"/>
    <w:rsid w:val="002777D8"/>
    <w:rsid w:val="002806A2"/>
    <w:rsid w:val="00285621"/>
    <w:rsid w:val="00297CC7"/>
    <w:rsid w:val="002A194F"/>
    <w:rsid w:val="002A4BD9"/>
    <w:rsid w:val="002A4FE7"/>
    <w:rsid w:val="002A7182"/>
    <w:rsid w:val="002B1CEB"/>
    <w:rsid w:val="002C71C6"/>
    <w:rsid w:val="002D3125"/>
    <w:rsid w:val="002D4F42"/>
    <w:rsid w:val="0030084C"/>
    <w:rsid w:val="003039E1"/>
    <w:rsid w:val="003129BA"/>
    <w:rsid w:val="003148FC"/>
    <w:rsid w:val="0032132E"/>
    <w:rsid w:val="00330820"/>
    <w:rsid w:val="003465C8"/>
    <w:rsid w:val="00352B19"/>
    <w:rsid w:val="00356EDF"/>
    <w:rsid w:val="0037016B"/>
    <w:rsid w:val="00370FC0"/>
    <w:rsid w:val="003730F7"/>
    <w:rsid w:val="00373206"/>
    <w:rsid w:val="003737ED"/>
    <w:rsid w:val="00375B80"/>
    <w:rsid w:val="00377352"/>
    <w:rsid w:val="00387F14"/>
    <w:rsid w:val="003A10DA"/>
    <w:rsid w:val="003A12C8"/>
    <w:rsid w:val="003A6FFE"/>
    <w:rsid w:val="003A7695"/>
    <w:rsid w:val="003B3A23"/>
    <w:rsid w:val="003B523B"/>
    <w:rsid w:val="003B6592"/>
    <w:rsid w:val="003C772C"/>
    <w:rsid w:val="003D175D"/>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6477"/>
    <w:rsid w:val="004F2E8A"/>
    <w:rsid w:val="004F55E1"/>
    <w:rsid w:val="00501C4B"/>
    <w:rsid w:val="005028A7"/>
    <w:rsid w:val="005078B7"/>
    <w:rsid w:val="00510D73"/>
    <w:rsid w:val="00512ACB"/>
    <w:rsid w:val="0052216D"/>
    <w:rsid w:val="00526115"/>
    <w:rsid w:val="00533FAF"/>
    <w:rsid w:val="00535DF5"/>
    <w:rsid w:val="005366B6"/>
    <w:rsid w:val="0054666E"/>
    <w:rsid w:val="00554BCD"/>
    <w:rsid w:val="00555F60"/>
    <w:rsid w:val="005605A5"/>
    <w:rsid w:val="00560B3C"/>
    <w:rsid w:val="00561A97"/>
    <w:rsid w:val="00563DAC"/>
    <w:rsid w:val="005675E0"/>
    <w:rsid w:val="00570A71"/>
    <w:rsid w:val="00570C00"/>
    <w:rsid w:val="00572602"/>
    <w:rsid w:val="00576AAA"/>
    <w:rsid w:val="0058206B"/>
    <w:rsid w:val="005848D3"/>
    <w:rsid w:val="00585690"/>
    <w:rsid w:val="005917BB"/>
    <w:rsid w:val="00594AAA"/>
    <w:rsid w:val="00595B33"/>
    <w:rsid w:val="0059662F"/>
    <w:rsid w:val="005A2652"/>
    <w:rsid w:val="005B7254"/>
    <w:rsid w:val="005D3066"/>
    <w:rsid w:val="005D6013"/>
    <w:rsid w:val="005E4B13"/>
    <w:rsid w:val="005E4C02"/>
    <w:rsid w:val="005F01DF"/>
    <w:rsid w:val="005F3820"/>
    <w:rsid w:val="005F76CC"/>
    <w:rsid w:val="005F7FE0"/>
    <w:rsid w:val="005F7FF8"/>
    <w:rsid w:val="006004C4"/>
    <w:rsid w:val="0060093D"/>
    <w:rsid w:val="00600CA4"/>
    <w:rsid w:val="00602416"/>
    <w:rsid w:val="006025CE"/>
    <w:rsid w:val="006041F2"/>
    <w:rsid w:val="006064F5"/>
    <w:rsid w:val="00617298"/>
    <w:rsid w:val="00624517"/>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6F2A5E"/>
    <w:rsid w:val="00702F2C"/>
    <w:rsid w:val="007068C8"/>
    <w:rsid w:val="00715B8F"/>
    <w:rsid w:val="00723EE5"/>
    <w:rsid w:val="007248F9"/>
    <w:rsid w:val="0073106E"/>
    <w:rsid w:val="00737813"/>
    <w:rsid w:val="00755142"/>
    <w:rsid w:val="00755511"/>
    <w:rsid w:val="00756BB7"/>
    <w:rsid w:val="0075764B"/>
    <w:rsid w:val="00760C01"/>
    <w:rsid w:val="00761293"/>
    <w:rsid w:val="00767C04"/>
    <w:rsid w:val="007736A2"/>
    <w:rsid w:val="007A6226"/>
    <w:rsid w:val="007A6472"/>
    <w:rsid w:val="007B2923"/>
    <w:rsid w:val="007B3C61"/>
    <w:rsid w:val="007D1918"/>
    <w:rsid w:val="007F03F2"/>
    <w:rsid w:val="008023C3"/>
    <w:rsid w:val="008031DF"/>
    <w:rsid w:val="008065D7"/>
    <w:rsid w:val="008111A3"/>
    <w:rsid w:val="00816E30"/>
    <w:rsid w:val="0081703A"/>
    <w:rsid w:val="00820EC3"/>
    <w:rsid w:val="0082264B"/>
    <w:rsid w:val="0082765B"/>
    <w:rsid w:val="00833189"/>
    <w:rsid w:val="008352B1"/>
    <w:rsid w:val="008353E7"/>
    <w:rsid w:val="00835BD7"/>
    <w:rsid w:val="008428E8"/>
    <w:rsid w:val="00843D71"/>
    <w:rsid w:val="00846F11"/>
    <w:rsid w:val="0084745A"/>
    <w:rsid w:val="00857593"/>
    <w:rsid w:val="00870045"/>
    <w:rsid w:val="00876E5F"/>
    <w:rsid w:val="00877819"/>
    <w:rsid w:val="00880843"/>
    <w:rsid w:val="00884A12"/>
    <w:rsid w:val="00890CE4"/>
    <w:rsid w:val="00891ED7"/>
    <w:rsid w:val="00897C76"/>
    <w:rsid w:val="008B7B54"/>
    <w:rsid w:val="008C3187"/>
    <w:rsid w:val="008C5E4F"/>
    <w:rsid w:val="008D63B7"/>
    <w:rsid w:val="008D6A03"/>
    <w:rsid w:val="008D6CA7"/>
    <w:rsid w:val="008E2529"/>
    <w:rsid w:val="008E508C"/>
    <w:rsid w:val="008E7FEE"/>
    <w:rsid w:val="008F2F06"/>
    <w:rsid w:val="008F31F5"/>
    <w:rsid w:val="008F456E"/>
    <w:rsid w:val="008F67F5"/>
    <w:rsid w:val="008F6BCE"/>
    <w:rsid w:val="00900D4B"/>
    <w:rsid w:val="00905F9B"/>
    <w:rsid w:val="00913E95"/>
    <w:rsid w:val="009170B9"/>
    <w:rsid w:val="00923A87"/>
    <w:rsid w:val="00927482"/>
    <w:rsid w:val="00936FF5"/>
    <w:rsid w:val="0094654B"/>
    <w:rsid w:val="0095112B"/>
    <w:rsid w:val="00952122"/>
    <w:rsid w:val="0095712A"/>
    <w:rsid w:val="009576D4"/>
    <w:rsid w:val="00963248"/>
    <w:rsid w:val="00973A6D"/>
    <w:rsid w:val="009804E0"/>
    <w:rsid w:val="00983735"/>
    <w:rsid w:val="009865AA"/>
    <w:rsid w:val="00987080"/>
    <w:rsid w:val="0098765A"/>
    <w:rsid w:val="00987E5B"/>
    <w:rsid w:val="00991620"/>
    <w:rsid w:val="009968B0"/>
    <w:rsid w:val="009A6CB2"/>
    <w:rsid w:val="009B0982"/>
    <w:rsid w:val="009B4C99"/>
    <w:rsid w:val="009C13FB"/>
    <w:rsid w:val="009C42A8"/>
    <w:rsid w:val="009C4451"/>
    <w:rsid w:val="009D28CF"/>
    <w:rsid w:val="009D546F"/>
    <w:rsid w:val="009E166E"/>
    <w:rsid w:val="009E40D1"/>
    <w:rsid w:val="009E5D36"/>
    <w:rsid w:val="009E6375"/>
    <w:rsid w:val="009E7CA0"/>
    <w:rsid w:val="009F2D88"/>
    <w:rsid w:val="009F57FF"/>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B5F77"/>
    <w:rsid w:val="00AD6E77"/>
    <w:rsid w:val="00AD7A25"/>
    <w:rsid w:val="00AD7BF3"/>
    <w:rsid w:val="00AE2666"/>
    <w:rsid w:val="00AF3A5A"/>
    <w:rsid w:val="00AF3E15"/>
    <w:rsid w:val="00AF5218"/>
    <w:rsid w:val="00AF60A0"/>
    <w:rsid w:val="00AF6A90"/>
    <w:rsid w:val="00B038F2"/>
    <w:rsid w:val="00B0480E"/>
    <w:rsid w:val="00B1026A"/>
    <w:rsid w:val="00B167E2"/>
    <w:rsid w:val="00B21166"/>
    <w:rsid w:val="00B263AE"/>
    <w:rsid w:val="00B33A6C"/>
    <w:rsid w:val="00B4081F"/>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3A87"/>
    <w:rsid w:val="00BC45F7"/>
    <w:rsid w:val="00BC6A06"/>
    <w:rsid w:val="00BD137C"/>
    <w:rsid w:val="00BE3BC7"/>
    <w:rsid w:val="00BF0C5F"/>
    <w:rsid w:val="00BF1AB7"/>
    <w:rsid w:val="00BF7FE9"/>
    <w:rsid w:val="00C030E7"/>
    <w:rsid w:val="00C03596"/>
    <w:rsid w:val="00C05EEC"/>
    <w:rsid w:val="00C15A13"/>
    <w:rsid w:val="00C238D9"/>
    <w:rsid w:val="00C24A9D"/>
    <w:rsid w:val="00C2677E"/>
    <w:rsid w:val="00C31542"/>
    <w:rsid w:val="00C32604"/>
    <w:rsid w:val="00C5028E"/>
    <w:rsid w:val="00C54E78"/>
    <w:rsid w:val="00C6078D"/>
    <w:rsid w:val="00C657CF"/>
    <w:rsid w:val="00C6783F"/>
    <w:rsid w:val="00C80D62"/>
    <w:rsid w:val="00C8388B"/>
    <w:rsid w:val="00C84944"/>
    <w:rsid w:val="00C90217"/>
    <w:rsid w:val="00C96BFD"/>
    <w:rsid w:val="00C96C98"/>
    <w:rsid w:val="00CA5358"/>
    <w:rsid w:val="00CB1DCA"/>
    <w:rsid w:val="00CD502A"/>
    <w:rsid w:val="00CF0C77"/>
    <w:rsid w:val="00CF12CF"/>
    <w:rsid w:val="00CF4A65"/>
    <w:rsid w:val="00CF4BE3"/>
    <w:rsid w:val="00D05A5C"/>
    <w:rsid w:val="00D060D2"/>
    <w:rsid w:val="00D13E2D"/>
    <w:rsid w:val="00D14394"/>
    <w:rsid w:val="00D242CD"/>
    <w:rsid w:val="00D26F74"/>
    <w:rsid w:val="00D341C3"/>
    <w:rsid w:val="00D37ABD"/>
    <w:rsid w:val="00D42843"/>
    <w:rsid w:val="00D43F10"/>
    <w:rsid w:val="00D5152A"/>
    <w:rsid w:val="00D560EB"/>
    <w:rsid w:val="00D65145"/>
    <w:rsid w:val="00D73413"/>
    <w:rsid w:val="00D73D87"/>
    <w:rsid w:val="00D74314"/>
    <w:rsid w:val="00D81410"/>
    <w:rsid w:val="00D83BF3"/>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5AA8"/>
    <w:rsid w:val="00DF77A2"/>
    <w:rsid w:val="00E25650"/>
    <w:rsid w:val="00E30896"/>
    <w:rsid w:val="00E367C5"/>
    <w:rsid w:val="00E37E71"/>
    <w:rsid w:val="00E42486"/>
    <w:rsid w:val="00E42847"/>
    <w:rsid w:val="00E45862"/>
    <w:rsid w:val="00E46064"/>
    <w:rsid w:val="00E604A1"/>
    <w:rsid w:val="00E65033"/>
    <w:rsid w:val="00E7293C"/>
    <w:rsid w:val="00E73AA8"/>
    <w:rsid w:val="00E76812"/>
    <w:rsid w:val="00E768DF"/>
    <w:rsid w:val="00E80228"/>
    <w:rsid w:val="00E86D2A"/>
    <w:rsid w:val="00E8711A"/>
    <w:rsid w:val="00EA0543"/>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5346"/>
    <w:rsid w:val="00F473B6"/>
    <w:rsid w:val="00F517F3"/>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38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60A044F"/>
  <w15:docId w15:val="{03C27F0E-7109-4425-80A0-5486BD6B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34"/>
      </w:numPr>
    </w:pPr>
  </w:style>
  <w:style w:type="paragraph" w:customStyle="1" w:styleId="Tablebulletlevel2">
    <w:name w:val="Table bullet level 2"/>
    <w:basedOn w:val="Tablenormal0"/>
    <w:uiPriority w:val="99"/>
    <w:rsid w:val="00065F18"/>
    <w:pPr>
      <w:numPr>
        <w:ilvl w:val="1"/>
        <w:numId w:val="34"/>
      </w:numPr>
    </w:pPr>
  </w:style>
  <w:style w:type="paragraph" w:customStyle="1" w:styleId="TableBulletListLevel3">
    <w:name w:val="Table Bullet List Level 3"/>
    <w:basedOn w:val="BodyTextTable"/>
    <w:uiPriority w:val="11"/>
    <w:rsid w:val="00065F18"/>
    <w:pPr>
      <w:numPr>
        <w:ilvl w:val="2"/>
        <w:numId w:val="34"/>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character" w:styleId="PlaceholderText">
    <w:name w:val="Placeholder Text"/>
    <w:basedOn w:val="DefaultParagraphFont"/>
    <w:uiPriority w:val="99"/>
    <w:semiHidden/>
    <w:rsid w:val="001E62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19">
      <w:bodyDiv w:val="1"/>
      <w:marLeft w:val="0"/>
      <w:marRight w:val="0"/>
      <w:marTop w:val="0"/>
      <w:marBottom w:val="0"/>
      <w:divBdr>
        <w:top w:val="none" w:sz="0" w:space="0" w:color="auto"/>
        <w:left w:val="none" w:sz="0" w:space="0" w:color="auto"/>
        <w:bottom w:val="none" w:sz="0" w:space="0" w:color="auto"/>
        <w:right w:val="none" w:sz="0" w:space="0" w:color="auto"/>
      </w:divBdr>
    </w:div>
    <w:div w:id="632373747">
      <w:bodyDiv w:val="1"/>
      <w:marLeft w:val="0"/>
      <w:marRight w:val="0"/>
      <w:marTop w:val="0"/>
      <w:marBottom w:val="0"/>
      <w:divBdr>
        <w:top w:val="none" w:sz="0" w:space="0" w:color="auto"/>
        <w:left w:val="none" w:sz="0" w:space="0" w:color="auto"/>
        <w:bottom w:val="none" w:sz="0" w:space="0" w:color="auto"/>
        <w:right w:val="none" w:sz="0" w:space="0" w:color="auto"/>
      </w:divBdr>
    </w:div>
    <w:div w:id="664093666">
      <w:bodyDiv w:val="1"/>
      <w:marLeft w:val="0"/>
      <w:marRight w:val="0"/>
      <w:marTop w:val="0"/>
      <w:marBottom w:val="0"/>
      <w:divBdr>
        <w:top w:val="none" w:sz="0" w:space="0" w:color="auto"/>
        <w:left w:val="none" w:sz="0" w:space="0" w:color="auto"/>
        <w:bottom w:val="none" w:sz="0" w:space="0" w:color="auto"/>
        <w:right w:val="none" w:sz="0" w:space="0" w:color="auto"/>
      </w:divBdr>
    </w:div>
    <w:div w:id="1100834148">
      <w:bodyDiv w:val="1"/>
      <w:marLeft w:val="0"/>
      <w:marRight w:val="0"/>
      <w:marTop w:val="0"/>
      <w:marBottom w:val="0"/>
      <w:divBdr>
        <w:top w:val="none" w:sz="0" w:space="0" w:color="auto"/>
        <w:left w:val="none" w:sz="0" w:space="0" w:color="auto"/>
        <w:bottom w:val="none" w:sz="0" w:space="0" w:color="auto"/>
        <w:right w:val="none" w:sz="0" w:space="0" w:color="auto"/>
      </w:divBdr>
    </w:div>
    <w:div w:id="178915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a.govt.nz/diawebsite.nsf/Files/DIA_Profile_People_Leader_v7/$file/DIA_Profile_People_Leader_v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Other%20Templates\HR\Job%20descriptions\People%20Leader%20JD.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8056-B69A-484D-9CC8-AA59B40E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People Leader JD</Template>
  <TotalTime>185</TotalTime>
  <Pages>5</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Sullivan</dc:creator>
  <cp:lastModifiedBy>Shae Araci</cp:lastModifiedBy>
  <cp:revision>18</cp:revision>
  <cp:lastPrinted>2014-12-23T20:51:00Z</cp:lastPrinted>
  <dcterms:created xsi:type="dcterms:W3CDTF">2019-08-29T21:09:00Z</dcterms:created>
  <dcterms:modified xsi:type="dcterms:W3CDTF">2019-10-03T20:19:00Z</dcterms:modified>
</cp:coreProperties>
</file>