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4F12C" w14:textId="40D07C0F" w:rsidR="00D75FEC" w:rsidRDefault="1122AA53" w:rsidP="00D75FEC">
      <w:pPr>
        <w:pStyle w:val="Heading1"/>
      </w:pPr>
      <w:bookmarkStart w:id="0" w:name="_GoBack"/>
      <w:bookmarkEnd w:id="0"/>
      <w:r>
        <w:t xml:space="preserve">Senior </w:t>
      </w:r>
      <w:r w:rsidR="003639B6">
        <w:t>Education</w:t>
      </w:r>
      <w:r>
        <w:t xml:space="preserve"> Specialist (Culture &amp; Heritage) </w:t>
      </w:r>
    </w:p>
    <w:p w14:paraId="5DE4EF89" w14:textId="77777777" w:rsidR="00D75FEC" w:rsidRPr="001676BD" w:rsidRDefault="1122AA53" w:rsidP="00D75FEC">
      <w:pPr>
        <w:pStyle w:val="Heading2"/>
      </w:pPr>
      <w:r>
        <w:t>National Library, Information and Knowledge Services</w:t>
      </w:r>
    </w:p>
    <w:p w14:paraId="32C650B5" w14:textId="6B669593" w:rsidR="00D75FEC" w:rsidRPr="00C4468F" w:rsidRDefault="00D75FEC" w:rsidP="1122AA53">
      <w:pPr>
        <w:pStyle w:val="Bullet"/>
        <w:numPr>
          <w:ilvl w:val="0"/>
          <w:numId w:val="0"/>
        </w:numPr>
        <w:rPr>
          <w:sz w:val="22"/>
          <w:szCs w:val="22"/>
        </w:rPr>
      </w:pPr>
      <w:bookmarkStart w:id="1" w:name="_Hlk14628018"/>
      <w:r w:rsidRPr="00C4468F">
        <w:rPr>
          <w:sz w:val="22"/>
          <w:szCs w:val="22"/>
        </w:rPr>
        <w:t xml:space="preserve">The Senior </w:t>
      </w:r>
      <w:r w:rsidR="004A14D3">
        <w:rPr>
          <w:sz w:val="22"/>
          <w:szCs w:val="22"/>
        </w:rPr>
        <w:t>Education</w:t>
      </w:r>
      <w:r w:rsidR="008D36CF">
        <w:rPr>
          <w:sz w:val="22"/>
          <w:szCs w:val="22"/>
        </w:rPr>
        <w:t xml:space="preserve"> </w:t>
      </w:r>
      <w:r w:rsidRPr="00C4468F">
        <w:rPr>
          <w:sz w:val="22"/>
          <w:szCs w:val="22"/>
        </w:rPr>
        <w:t xml:space="preserve">Specialist </w:t>
      </w:r>
      <w:r>
        <w:rPr>
          <w:sz w:val="22"/>
          <w:szCs w:val="22"/>
        </w:rPr>
        <w:t xml:space="preserve">(Culture and Heritage) </w:t>
      </w:r>
      <w:r w:rsidRPr="00C4468F">
        <w:rPr>
          <w:sz w:val="22"/>
          <w:szCs w:val="22"/>
        </w:rPr>
        <w:t xml:space="preserve">is responsible for </w:t>
      </w:r>
      <w:r w:rsidRPr="00F25165">
        <w:rPr>
          <w:sz w:val="22"/>
          <w:szCs w:val="22"/>
        </w:rPr>
        <w:t xml:space="preserve">providing deep specialist knowledge and expertise in </w:t>
      </w:r>
      <w:r w:rsidRPr="00C4468F">
        <w:rPr>
          <w:sz w:val="22"/>
          <w:szCs w:val="22"/>
        </w:rPr>
        <w:t xml:space="preserve">developing and delivering teaching and learning resources and </w:t>
      </w:r>
      <w:r w:rsidR="00C03217">
        <w:rPr>
          <w:sz w:val="22"/>
          <w:szCs w:val="22"/>
        </w:rPr>
        <w:t>experiences</w:t>
      </w:r>
      <w:r w:rsidRPr="00C4468F">
        <w:rPr>
          <w:sz w:val="22"/>
          <w:szCs w:val="22"/>
        </w:rPr>
        <w:t xml:space="preserve"> which will engage </w:t>
      </w:r>
      <w:r w:rsidR="008D36CF">
        <w:rPr>
          <w:sz w:val="22"/>
          <w:szCs w:val="22"/>
        </w:rPr>
        <w:t xml:space="preserve">educators </w:t>
      </w:r>
      <w:r w:rsidRPr="00C4468F">
        <w:rPr>
          <w:sz w:val="22"/>
          <w:szCs w:val="22"/>
        </w:rPr>
        <w:t xml:space="preserve">and learners with the stories of the </w:t>
      </w:r>
      <w:hyperlink r:id="rId12" w:history="1">
        <w:r w:rsidRPr="00C03217">
          <w:rPr>
            <w:rStyle w:val="Hyperlink"/>
            <w:sz w:val="22"/>
            <w:szCs w:val="22"/>
          </w:rPr>
          <w:t>three founding documents</w:t>
        </w:r>
      </w:hyperlink>
      <w:r w:rsidRPr="00C4468F">
        <w:rPr>
          <w:sz w:val="22"/>
          <w:szCs w:val="22"/>
        </w:rPr>
        <w:t xml:space="preserve"> which help shape Aotearoa New Zealand. </w:t>
      </w:r>
    </w:p>
    <w:p w14:paraId="7D1305D8" w14:textId="59850BE9" w:rsidR="00D75FEC" w:rsidRDefault="1122AA53" w:rsidP="1122AA53">
      <w:pPr>
        <w:pStyle w:val="Bullet"/>
        <w:numPr>
          <w:ilvl w:val="0"/>
          <w:numId w:val="0"/>
        </w:numPr>
        <w:rPr>
          <w:sz w:val="22"/>
          <w:szCs w:val="22"/>
        </w:rPr>
      </w:pPr>
      <w:r w:rsidRPr="1122AA53">
        <w:rPr>
          <w:sz w:val="22"/>
          <w:szCs w:val="22"/>
        </w:rPr>
        <w:t>The Senior Specialist will ensure that He Tohu Tāmaki is an inspiring learning environment, which brings to life for teachers and students the history and meaning of the documents, the events they symbolise, and how they influence current and future events in Aotearoa New Zealand.</w:t>
      </w:r>
    </w:p>
    <w:p w14:paraId="5DD4245B" w14:textId="0ACA06A0" w:rsidR="00D75FEC" w:rsidRPr="00F25165" w:rsidRDefault="1122AA53" w:rsidP="1122AA53">
      <w:pPr>
        <w:pStyle w:val="Bullet"/>
        <w:numPr>
          <w:ilvl w:val="0"/>
          <w:numId w:val="0"/>
        </w:numPr>
        <w:rPr>
          <w:sz w:val="22"/>
          <w:szCs w:val="22"/>
        </w:rPr>
      </w:pPr>
      <w:r w:rsidRPr="1122AA53">
        <w:rPr>
          <w:sz w:val="22"/>
          <w:szCs w:val="22"/>
        </w:rPr>
        <w:t>The Senior Specialist will build relationships in the education, culture and heritage, and library sectors working with mana whenua to promote the use and development of the He Tohu Tāmaki learning environment.</w:t>
      </w:r>
    </w:p>
    <w:p w14:paraId="2E839EB0" w14:textId="572C969D" w:rsidR="00D75FEC" w:rsidRDefault="00D75FEC" w:rsidP="1122AA53">
      <w:pPr>
        <w:pStyle w:val="Tinyline"/>
        <w:rPr>
          <w:sz w:val="22"/>
          <w:szCs w:val="22"/>
        </w:rPr>
      </w:pPr>
      <w:r>
        <w:rPr>
          <w:sz w:val="22"/>
          <w:szCs w:val="22"/>
        </w:rPr>
        <w:t xml:space="preserve">More information about the He Tohu Tāmaki learning environment </w:t>
      </w:r>
      <w:bookmarkStart w:id="2" w:name="_Hlk14628073"/>
      <w:r>
        <w:rPr>
          <w:sz w:val="22"/>
          <w:szCs w:val="22"/>
        </w:rPr>
        <w:t>located at the National Library in Auckland</w:t>
      </w:r>
      <w:r w:rsidR="006503AB">
        <w:rPr>
          <w:sz w:val="22"/>
          <w:szCs w:val="22"/>
        </w:rPr>
        <w:t>’s Services to Schools</w:t>
      </w:r>
      <w:r>
        <w:rPr>
          <w:sz w:val="22"/>
          <w:szCs w:val="22"/>
        </w:rPr>
        <w:t xml:space="preserve"> </w:t>
      </w:r>
      <w:bookmarkEnd w:id="2"/>
      <w:r w:rsidR="006503AB">
        <w:rPr>
          <w:sz w:val="22"/>
          <w:szCs w:val="22"/>
        </w:rPr>
        <w:t xml:space="preserve">centre </w:t>
      </w:r>
      <w:r>
        <w:rPr>
          <w:sz w:val="22"/>
          <w:szCs w:val="22"/>
        </w:rPr>
        <w:t xml:space="preserve">can be found here </w:t>
      </w:r>
      <w:hyperlink r:id="rId13" w:history="1">
        <w:r w:rsidRPr="00DD0A5B">
          <w:rPr>
            <w:rStyle w:val="Hyperlink"/>
            <w:sz w:val="20"/>
            <w:szCs w:val="20"/>
          </w:rPr>
          <w:t>https://natlib.govt.nz/he-tohu/about/he-tohu-tamaki</w:t>
        </w:r>
      </w:hyperlink>
      <w:r>
        <w:rPr>
          <w:sz w:val="20"/>
          <w:szCs w:val="20"/>
        </w:rPr>
        <w:t xml:space="preserve"> </w:t>
      </w:r>
      <w:r w:rsidRPr="00FE109A">
        <w:rPr>
          <w:sz w:val="22"/>
        </w:rPr>
        <w:t>and here</w:t>
      </w:r>
      <w:r>
        <w:rPr>
          <w:sz w:val="20"/>
          <w:szCs w:val="20"/>
        </w:rPr>
        <w:t xml:space="preserve"> </w:t>
      </w:r>
      <w:hyperlink r:id="rId14" w:history="1">
        <w:r w:rsidRPr="00C4468F">
          <w:rPr>
            <w:rStyle w:val="Hyperlink"/>
            <w:sz w:val="20"/>
            <w:szCs w:val="20"/>
          </w:rPr>
          <w:t>https://natlib.govt.nz/he-tohu/learning/he-tohu-teaching-and-learning-resources/he-tohu-learning-activities</w:t>
        </w:r>
      </w:hyperlink>
      <w:r w:rsidR="000D03ED">
        <w:rPr>
          <w:rStyle w:val="Hyperlink"/>
          <w:sz w:val="20"/>
          <w:szCs w:val="20"/>
        </w:rPr>
        <w:t>.</w:t>
      </w:r>
      <w:r w:rsidR="005E53E5">
        <w:rPr>
          <w:rStyle w:val="Hyperlink"/>
          <w:sz w:val="20"/>
          <w:szCs w:val="20"/>
        </w:rPr>
        <w:t xml:space="preserve">    </w:t>
      </w:r>
      <w:r w:rsidR="005E53E5">
        <w:rPr>
          <w:sz w:val="22"/>
          <w:szCs w:val="22"/>
        </w:rPr>
        <w:t xml:space="preserve">  More information about the work of Services to Schools can be found here </w:t>
      </w:r>
      <w:hyperlink r:id="rId15" w:history="1">
        <w:r w:rsidR="000D03ED" w:rsidRPr="00FE109A">
          <w:rPr>
            <w:rStyle w:val="Hyperlink"/>
            <w:sz w:val="20"/>
            <w:szCs w:val="20"/>
          </w:rPr>
          <w:t>https://natlib.govt.nz/schools</w:t>
        </w:r>
      </w:hyperlink>
      <w:r w:rsidR="000D03ED">
        <w:rPr>
          <w:sz w:val="22"/>
          <w:szCs w:val="22"/>
        </w:rPr>
        <w:t xml:space="preserve"> </w:t>
      </w:r>
    </w:p>
    <w:p w14:paraId="649AD7AE" w14:textId="77777777" w:rsidR="005125F9" w:rsidRDefault="005125F9" w:rsidP="1122AA53">
      <w:pPr>
        <w:pStyle w:val="Tinyline"/>
        <w:rPr>
          <w:rStyle w:val="Hyperlink"/>
          <w:sz w:val="20"/>
          <w:szCs w:val="20"/>
        </w:rPr>
      </w:pPr>
    </w:p>
    <w:bookmarkEnd w:id="1"/>
    <w:p w14:paraId="0A6B816F" w14:textId="66F400F9" w:rsidR="00D75FEC" w:rsidRPr="00F25165" w:rsidRDefault="1122AA53" w:rsidP="1122AA53">
      <w:pPr>
        <w:pStyle w:val="Bullet"/>
        <w:rPr>
          <w:rStyle w:val="BullethighlightedChar"/>
          <w:sz w:val="22"/>
          <w:szCs w:val="22"/>
        </w:rPr>
      </w:pPr>
      <w:r w:rsidRPr="1122AA53">
        <w:rPr>
          <w:rStyle w:val="BullethighlightedChar"/>
          <w:sz w:val="22"/>
          <w:szCs w:val="22"/>
        </w:rPr>
        <w:t>Reporting to</w:t>
      </w:r>
      <w:r w:rsidRPr="1122AA53">
        <w:rPr>
          <w:sz w:val="22"/>
          <w:szCs w:val="22"/>
        </w:rPr>
        <w:t xml:space="preserve">: </w:t>
      </w:r>
      <w:r w:rsidR="003F1387">
        <w:rPr>
          <w:sz w:val="22"/>
          <w:szCs w:val="22"/>
        </w:rPr>
        <w:tab/>
      </w:r>
      <w:r w:rsidRPr="1122AA53">
        <w:rPr>
          <w:sz w:val="22"/>
          <w:szCs w:val="22"/>
        </w:rPr>
        <w:t xml:space="preserve">National Manager, Capability Services for Schools </w:t>
      </w:r>
    </w:p>
    <w:p w14:paraId="50C694E5" w14:textId="446161DC" w:rsidR="1122AA53" w:rsidRDefault="1122AA53" w:rsidP="1122AA53">
      <w:pPr>
        <w:pStyle w:val="Bullethighlighted"/>
        <w:spacing w:line="259" w:lineRule="auto"/>
        <w:rPr>
          <w:sz w:val="22"/>
          <w:szCs w:val="22"/>
        </w:rPr>
      </w:pPr>
      <w:r w:rsidRPr="1122AA53">
        <w:rPr>
          <w:sz w:val="22"/>
          <w:szCs w:val="22"/>
        </w:rPr>
        <w:t xml:space="preserve">Location: </w:t>
      </w:r>
      <w:r w:rsidR="003F1387">
        <w:rPr>
          <w:sz w:val="22"/>
          <w:szCs w:val="22"/>
        </w:rPr>
        <w:tab/>
      </w:r>
      <w:r w:rsidRPr="005125F9">
        <w:rPr>
          <w:b w:val="0"/>
          <w:color w:val="auto"/>
          <w:sz w:val="22"/>
          <w:szCs w:val="22"/>
        </w:rPr>
        <w:t>National Library</w:t>
      </w:r>
      <w:r w:rsidRPr="005125F9">
        <w:rPr>
          <w:color w:val="auto"/>
          <w:sz w:val="22"/>
          <w:szCs w:val="22"/>
        </w:rPr>
        <w:t xml:space="preserve"> </w:t>
      </w:r>
      <w:r w:rsidRPr="1122AA53">
        <w:rPr>
          <w:b w:val="0"/>
          <w:color w:val="auto"/>
          <w:sz w:val="22"/>
          <w:szCs w:val="22"/>
        </w:rPr>
        <w:t xml:space="preserve">Auckland </w:t>
      </w:r>
    </w:p>
    <w:p w14:paraId="1C5E6567" w14:textId="39D6384F" w:rsidR="00D75FEC" w:rsidRPr="00F25165" w:rsidRDefault="1122AA53" w:rsidP="1122AA53">
      <w:pPr>
        <w:pStyle w:val="Bullet"/>
        <w:rPr>
          <w:rStyle w:val="BullethighlightedChar"/>
          <w:sz w:val="22"/>
          <w:szCs w:val="22"/>
        </w:rPr>
      </w:pPr>
      <w:r w:rsidRPr="1122AA53">
        <w:rPr>
          <w:rStyle w:val="BullethighlightedChar"/>
          <w:sz w:val="22"/>
          <w:szCs w:val="22"/>
        </w:rPr>
        <w:t>Salary range</w:t>
      </w:r>
      <w:r w:rsidRPr="1122AA53">
        <w:rPr>
          <w:sz w:val="22"/>
          <w:szCs w:val="22"/>
        </w:rPr>
        <w:t xml:space="preserve">: </w:t>
      </w:r>
      <w:r w:rsidR="003F1387">
        <w:rPr>
          <w:sz w:val="22"/>
          <w:szCs w:val="22"/>
        </w:rPr>
        <w:tab/>
      </w:r>
      <w:r w:rsidRPr="1122AA53">
        <w:rPr>
          <w:sz w:val="22"/>
          <w:szCs w:val="22"/>
        </w:rPr>
        <w:t>Information Management, band I</w:t>
      </w:r>
    </w:p>
    <w:p w14:paraId="6C64F05D" w14:textId="77777777" w:rsidR="00D75FEC" w:rsidRPr="001C15EE" w:rsidRDefault="1122AA53" w:rsidP="00D75FEC">
      <w:pPr>
        <w:pStyle w:val="Heading2withoverline"/>
      </w:pPr>
      <w:r>
        <w:t>What we do matters – our purpose</w:t>
      </w:r>
    </w:p>
    <w:p w14:paraId="776618B7" w14:textId="77777777" w:rsidR="00D75FEC" w:rsidRPr="00F25165" w:rsidRDefault="1122AA53" w:rsidP="1122AA53">
      <w:pPr>
        <w:rPr>
          <w:sz w:val="22"/>
          <w:szCs w:val="22"/>
        </w:rPr>
      </w:pPr>
      <w:r w:rsidRPr="1122AA53">
        <w:rPr>
          <w:sz w:val="22"/>
          <w:szCs w:val="22"/>
        </w:rPr>
        <w:t>Our purpose is to serve and connect people, communities and government to build a safe, prosperous and respected nation.  In other words, it’s all about helping to make New Zealand better for New Zealanders.</w:t>
      </w:r>
    </w:p>
    <w:p w14:paraId="22CF2B47" w14:textId="77777777" w:rsidR="00D75FEC" w:rsidRDefault="1122AA53" w:rsidP="00D75FEC">
      <w:pPr>
        <w:pStyle w:val="Heading2withoverline"/>
      </w:pPr>
      <w:r>
        <w:t>How we do things around here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D75FEC" w14:paraId="7F83125D" w14:textId="77777777" w:rsidTr="1122AA53">
        <w:tc>
          <w:tcPr>
            <w:tcW w:w="1701" w:type="dxa"/>
            <w:vMerge w:val="restart"/>
          </w:tcPr>
          <w:p w14:paraId="00BC13F2" w14:textId="77777777" w:rsidR="00D75FEC" w:rsidRDefault="00D75FEC" w:rsidP="003052EA">
            <w:pPr>
              <w:pStyle w:val="Tablenormal0"/>
              <w:ind w:left="-108"/>
            </w:pPr>
            <w:r>
              <w:rPr>
                <w:noProof/>
                <w:lang w:eastAsia="en-NZ"/>
              </w:rPr>
              <w:drawing>
                <wp:inline distT="0" distB="0" distL="0" distR="0" wp14:anchorId="01673B84" wp14:editId="52BA7095">
                  <wp:extent cx="856090" cy="1850536"/>
                  <wp:effectExtent l="0" t="0" r="1270" b="0"/>
                  <wp:docPr id="3" name="Picture 3"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6" cstate="print">
                            <a:extLst>
                              <a:ext uri="{28A0092B-C50C-407E-A947-70E740481C1C}">
                                <a14:useLocalDpi xmlns:a14="http://schemas.microsoft.com/office/drawing/2010/main" val="0"/>
                              </a:ext>
                            </a:extLst>
                          </a:blip>
                          <a:srcRect l="17818" r="16850"/>
                          <a:stretch/>
                        </pic:blipFill>
                        <pic:spPr bwMode="auto">
                          <a:xfrm>
                            <a:off x="0" y="0"/>
                            <a:ext cx="856090" cy="1850536"/>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4A55D386" w14:textId="77777777" w:rsidR="00D75FEC" w:rsidRPr="00920097" w:rsidRDefault="1122AA53" w:rsidP="1122AA53">
            <w:pPr>
              <w:pStyle w:val="Heading3"/>
              <w:rPr>
                <w:sz w:val="22"/>
                <w:szCs w:val="22"/>
              </w:rPr>
            </w:pPr>
            <w:r w:rsidRPr="1122AA53">
              <w:rPr>
                <w:sz w:val="22"/>
                <w:szCs w:val="22"/>
              </w:rPr>
              <w:t xml:space="preserve">We make it easy, we make it work </w:t>
            </w:r>
          </w:p>
          <w:p w14:paraId="59A0A6C1" w14:textId="77777777" w:rsidR="00D75FEC" w:rsidRPr="00920097" w:rsidRDefault="1122AA53" w:rsidP="1122AA53">
            <w:pPr>
              <w:pStyle w:val="Tablebullet"/>
              <w:rPr>
                <w:sz w:val="22"/>
                <w:szCs w:val="22"/>
              </w:rPr>
            </w:pPr>
            <w:r w:rsidRPr="1122AA53">
              <w:rPr>
                <w:sz w:val="22"/>
                <w:szCs w:val="22"/>
              </w:rPr>
              <w:t>Customer centred</w:t>
            </w:r>
          </w:p>
          <w:p w14:paraId="032A0EB6" w14:textId="77777777" w:rsidR="00D75FEC" w:rsidRPr="00920097" w:rsidRDefault="1122AA53" w:rsidP="1122AA53">
            <w:pPr>
              <w:pStyle w:val="Tablebullet"/>
              <w:rPr>
                <w:sz w:val="22"/>
                <w:szCs w:val="22"/>
              </w:rPr>
            </w:pPr>
            <w:r w:rsidRPr="1122AA53">
              <w:rPr>
                <w:sz w:val="22"/>
                <w:szCs w:val="22"/>
              </w:rPr>
              <w:t>Make things even better</w:t>
            </w:r>
          </w:p>
        </w:tc>
      </w:tr>
      <w:tr w:rsidR="00D75FEC" w14:paraId="45C0DE83" w14:textId="77777777" w:rsidTr="1122AA53">
        <w:tc>
          <w:tcPr>
            <w:tcW w:w="1701" w:type="dxa"/>
            <w:vMerge/>
          </w:tcPr>
          <w:p w14:paraId="6264671B" w14:textId="77777777" w:rsidR="00D75FEC" w:rsidRDefault="00D75FEC" w:rsidP="003052EA">
            <w:pPr>
              <w:pStyle w:val="Tablenormal0"/>
            </w:pPr>
          </w:p>
        </w:tc>
        <w:tc>
          <w:tcPr>
            <w:tcW w:w="8557" w:type="dxa"/>
          </w:tcPr>
          <w:p w14:paraId="40D4682D" w14:textId="77777777" w:rsidR="00D75FEC" w:rsidRPr="00920097" w:rsidRDefault="1122AA53" w:rsidP="1122AA53">
            <w:pPr>
              <w:pStyle w:val="Heading3"/>
              <w:rPr>
                <w:sz w:val="22"/>
                <w:szCs w:val="22"/>
              </w:rPr>
            </w:pPr>
            <w:r w:rsidRPr="1122AA53">
              <w:rPr>
                <w:sz w:val="22"/>
                <w:szCs w:val="22"/>
              </w:rPr>
              <w:t xml:space="preserve">We’re stronger together </w:t>
            </w:r>
          </w:p>
          <w:p w14:paraId="2FAD595F" w14:textId="77777777" w:rsidR="00D75FEC" w:rsidRPr="00920097" w:rsidRDefault="1122AA53" w:rsidP="1122AA53">
            <w:pPr>
              <w:pStyle w:val="Tablebullet"/>
              <w:rPr>
                <w:sz w:val="22"/>
                <w:szCs w:val="22"/>
              </w:rPr>
            </w:pPr>
            <w:r w:rsidRPr="1122AA53">
              <w:rPr>
                <w:sz w:val="22"/>
                <w:szCs w:val="22"/>
              </w:rPr>
              <w:t>Work as a team</w:t>
            </w:r>
          </w:p>
          <w:p w14:paraId="284A4EE1" w14:textId="77777777" w:rsidR="00D75FEC" w:rsidRPr="00920097" w:rsidRDefault="1122AA53" w:rsidP="1122AA53">
            <w:pPr>
              <w:pStyle w:val="Tablebullet"/>
              <w:rPr>
                <w:sz w:val="22"/>
                <w:szCs w:val="22"/>
              </w:rPr>
            </w:pPr>
            <w:r w:rsidRPr="1122AA53">
              <w:rPr>
                <w:sz w:val="22"/>
                <w:szCs w:val="22"/>
              </w:rPr>
              <w:t>Value each other</w:t>
            </w:r>
          </w:p>
        </w:tc>
      </w:tr>
      <w:tr w:rsidR="00D75FEC" w14:paraId="5D456957" w14:textId="77777777" w:rsidTr="1122AA53">
        <w:tc>
          <w:tcPr>
            <w:tcW w:w="1701" w:type="dxa"/>
            <w:vMerge/>
          </w:tcPr>
          <w:p w14:paraId="13251A17" w14:textId="77777777" w:rsidR="00D75FEC" w:rsidRDefault="00D75FEC" w:rsidP="003052EA">
            <w:pPr>
              <w:pStyle w:val="Tablenormal0"/>
            </w:pPr>
          </w:p>
        </w:tc>
        <w:tc>
          <w:tcPr>
            <w:tcW w:w="8557" w:type="dxa"/>
          </w:tcPr>
          <w:p w14:paraId="1166974F" w14:textId="77777777" w:rsidR="00D75FEC" w:rsidRPr="00920097" w:rsidRDefault="1122AA53" w:rsidP="1122AA53">
            <w:pPr>
              <w:pStyle w:val="Heading3"/>
              <w:rPr>
                <w:sz w:val="22"/>
                <w:szCs w:val="22"/>
              </w:rPr>
            </w:pPr>
            <w:r w:rsidRPr="1122AA53">
              <w:rPr>
                <w:sz w:val="22"/>
                <w:szCs w:val="22"/>
              </w:rPr>
              <w:t xml:space="preserve">We take pride in what we do </w:t>
            </w:r>
          </w:p>
          <w:p w14:paraId="27C778F5" w14:textId="77777777" w:rsidR="00D75FEC" w:rsidRPr="00920097" w:rsidRDefault="1122AA53" w:rsidP="1122AA53">
            <w:pPr>
              <w:pStyle w:val="Tablebullet"/>
              <w:rPr>
                <w:sz w:val="22"/>
                <w:szCs w:val="22"/>
              </w:rPr>
            </w:pPr>
            <w:r w:rsidRPr="1122AA53">
              <w:rPr>
                <w:sz w:val="22"/>
                <w:szCs w:val="22"/>
              </w:rPr>
              <w:t>Make a positive difference</w:t>
            </w:r>
          </w:p>
          <w:p w14:paraId="2A781EE1" w14:textId="77777777" w:rsidR="00D75FEC" w:rsidRPr="00920097" w:rsidRDefault="1122AA53" w:rsidP="1122AA53">
            <w:pPr>
              <w:pStyle w:val="Tablebullet"/>
              <w:rPr>
                <w:sz w:val="22"/>
                <w:szCs w:val="22"/>
              </w:rPr>
            </w:pPr>
            <w:r w:rsidRPr="1122AA53">
              <w:rPr>
                <w:sz w:val="22"/>
                <w:szCs w:val="22"/>
              </w:rPr>
              <w:t>Strive for excellence</w:t>
            </w:r>
          </w:p>
        </w:tc>
      </w:tr>
    </w:tbl>
    <w:p w14:paraId="4AE71302" w14:textId="77777777" w:rsidR="00D75FEC" w:rsidRPr="00767FB1" w:rsidRDefault="1122AA53" w:rsidP="00D75FEC">
      <w:pPr>
        <w:pStyle w:val="Heading2withoverline"/>
      </w:pPr>
      <w:r>
        <w:lastRenderedPageBreak/>
        <w:t>Working effectively with Māori</w:t>
      </w:r>
    </w:p>
    <w:p w14:paraId="1DD11CDA" w14:textId="77777777" w:rsidR="00D75FEC" w:rsidRDefault="1122AA53" w:rsidP="00D75FEC">
      <w:r w:rsidRPr="1122AA53">
        <w:rPr>
          <w:sz w:val="22"/>
          <w:szCs w:val="22"/>
        </w:rPr>
        <w:t xml:space="preserve">Te Aka </w:t>
      </w:r>
      <w:proofErr w:type="spellStart"/>
      <w:r w:rsidRPr="1122AA53">
        <w:rPr>
          <w:sz w:val="22"/>
          <w:szCs w:val="22"/>
        </w:rPr>
        <w:t>Taiwhenua</w:t>
      </w:r>
      <w:proofErr w:type="spellEnd"/>
      <w:r w:rsidRPr="1122AA53">
        <w:rPr>
          <w:sz w:val="22"/>
          <w:szCs w:val="22"/>
        </w:rPr>
        <w:t xml:space="preserve"> – our Māori Strategic Framework – enables us to work effectively with Māori. We accept our privileged role and responsibility of holding and protecting the Treaty of Waitangi / Te Tiriti o Waitangi.</w:t>
      </w:r>
    </w:p>
    <w:p w14:paraId="031AA00F" w14:textId="77777777" w:rsidR="00D75FEC" w:rsidRDefault="00D75FEC" w:rsidP="00D75FEC">
      <w:pPr>
        <w:pStyle w:val="Tinyline"/>
      </w:pPr>
    </w:p>
    <w:p w14:paraId="203B7825" w14:textId="77777777" w:rsidR="003F1387" w:rsidRPr="003F1387" w:rsidRDefault="003F1387" w:rsidP="003F1387">
      <w:pPr>
        <w:rPr>
          <w:sz w:val="22"/>
          <w:szCs w:val="22"/>
        </w:rPr>
      </w:pPr>
      <w:r w:rsidRPr="003F1387">
        <w:rPr>
          <w:sz w:val="22"/>
          <w:szCs w:val="22"/>
        </w:rPr>
        <w:t>As DIA is an agent of the Crown, Te Tiriti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Tiriti o Waitangi.</w:t>
      </w:r>
    </w:p>
    <w:p w14:paraId="7A4CAAF6" w14:textId="18294A78" w:rsidR="003F1387" w:rsidRDefault="003F1387" w:rsidP="00D75FEC">
      <w:pPr>
        <w:pStyle w:val="Tinyline"/>
        <w:sectPr w:rsidR="003F1387" w:rsidSect="00952122">
          <w:headerReference w:type="default" r:id="rId17"/>
          <w:footerReference w:type="default" r:id="rId18"/>
          <w:headerReference w:type="first" r:id="rId19"/>
          <w:footerReference w:type="first" r:id="rId20"/>
          <w:pgSz w:w="11907" w:h="16840" w:code="9"/>
          <w:pgMar w:top="1134" w:right="567" w:bottom="992" w:left="567" w:header="425" w:footer="635" w:gutter="0"/>
          <w:cols w:space="708"/>
          <w:titlePg/>
          <w:docGrid w:linePitch="360"/>
        </w:sectPr>
      </w:pPr>
    </w:p>
    <w:p w14:paraId="6A47A26A" w14:textId="77777777" w:rsidR="00D75FEC" w:rsidRDefault="00D75FEC" w:rsidP="00D75FEC">
      <w:pPr>
        <w:pStyle w:val="Tinyline"/>
      </w:pPr>
    </w:p>
    <w:p w14:paraId="592EB0DF" w14:textId="77777777" w:rsidR="00D75FEC" w:rsidRPr="006713ED" w:rsidRDefault="00D75FEC" w:rsidP="00D75FEC">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529"/>
        <w:gridCol w:w="3650"/>
        <w:gridCol w:w="568"/>
      </w:tblGrid>
      <w:tr w:rsidR="00D75FEC" w:rsidRPr="006B2693" w14:paraId="206D9B32" w14:textId="77777777" w:rsidTr="1122AA53">
        <w:trPr>
          <w:cantSplit/>
          <w:tblHeader/>
        </w:trPr>
        <w:tc>
          <w:tcPr>
            <w:tcW w:w="5529" w:type="dxa"/>
            <w:tcBorders>
              <w:bottom w:val="nil"/>
              <w:right w:val="single" w:sz="6" w:space="0" w:color="FFFFFF" w:themeColor="background1"/>
            </w:tcBorders>
            <w:shd w:val="clear" w:color="auto" w:fill="1F546B" w:themeFill="text2"/>
          </w:tcPr>
          <w:p w14:paraId="6F443838" w14:textId="77777777" w:rsidR="00D75FEC" w:rsidRPr="006B2693" w:rsidRDefault="1122AA53" w:rsidP="003052EA">
            <w:pPr>
              <w:pStyle w:val="Tableheading"/>
            </w:pPr>
            <w:r>
              <w:t>What you will do to contribute</w:t>
            </w:r>
          </w:p>
        </w:tc>
        <w:tc>
          <w:tcPr>
            <w:tcW w:w="4218" w:type="dxa"/>
            <w:gridSpan w:val="2"/>
            <w:tcBorders>
              <w:left w:val="single" w:sz="6" w:space="0" w:color="FFFFFF" w:themeColor="background1"/>
              <w:bottom w:val="nil"/>
            </w:tcBorders>
            <w:shd w:val="clear" w:color="auto" w:fill="1F546B" w:themeFill="text2"/>
          </w:tcPr>
          <w:p w14:paraId="272DBB0D" w14:textId="77777777" w:rsidR="00D75FEC" w:rsidRPr="006B2693" w:rsidRDefault="1122AA53" w:rsidP="003052EA">
            <w:pPr>
              <w:pStyle w:val="Tableheading"/>
            </w:pPr>
            <w:r>
              <w:t xml:space="preserve">As a </w:t>
            </w:r>
            <w:proofErr w:type="gramStart"/>
            <w:r>
              <w:t>result</w:t>
            </w:r>
            <w:proofErr w:type="gramEnd"/>
            <w:r>
              <w:t xml:space="preserve"> we will see</w:t>
            </w:r>
          </w:p>
        </w:tc>
      </w:tr>
      <w:tr w:rsidR="00D75FEC" w:rsidRPr="003D175D" w14:paraId="303842FD" w14:textId="77777777" w:rsidTr="1122AA53">
        <w:trPr>
          <w:cantSplit/>
        </w:trPr>
        <w:tc>
          <w:tcPr>
            <w:tcW w:w="5529" w:type="dxa"/>
            <w:tcBorders>
              <w:top w:val="nil"/>
              <w:left w:val="nil"/>
              <w:bottom w:val="single" w:sz="6" w:space="0" w:color="1F546B" w:themeColor="text2"/>
              <w:right w:val="single" w:sz="6" w:space="0" w:color="1F546B" w:themeColor="text2"/>
            </w:tcBorders>
          </w:tcPr>
          <w:p w14:paraId="27E78CDB" w14:textId="66588470" w:rsidR="00D75FEC" w:rsidRPr="00F25165" w:rsidRDefault="1122AA53" w:rsidP="1122AA53">
            <w:pPr>
              <w:pStyle w:val="Tablenormal0"/>
              <w:rPr>
                <w:b/>
                <w:bCs/>
                <w:sz w:val="22"/>
                <w:szCs w:val="22"/>
              </w:rPr>
            </w:pPr>
            <w:r w:rsidRPr="1122AA53">
              <w:rPr>
                <w:b/>
                <w:bCs/>
                <w:sz w:val="22"/>
                <w:szCs w:val="22"/>
              </w:rPr>
              <w:t>Service and Programme Design</w:t>
            </w:r>
          </w:p>
          <w:p w14:paraId="7913702B" w14:textId="3F6F1A5E" w:rsidR="00D75FEC" w:rsidRPr="00F25165" w:rsidRDefault="1122AA53" w:rsidP="1122AA53">
            <w:pPr>
              <w:pStyle w:val="Tablebullet"/>
              <w:rPr>
                <w:sz w:val="22"/>
                <w:szCs w:val="22"/>
              </w:rPr>
            </w:pPr>
            <w:r w:rsidRPr="1122AA53">
              <w:rPr>
                <w:sz w:val="22"/>
                <w:szCs w:val="22"/>
              </w:rPr>
              <w:t xml:space="preserve">Contribute in-depth knowledge of </w:t>
            </w:r>
            <w:r w:rsidR="004A14D3">
              <w:rPr>
                <w:sz w:val="22"/>
                <w:szCs w:val="22"/>
              </w:rPr>
              <w:t xml:space="preserve">pedagogy, </w:t>
            </w:r>
            <w:r w:rsidR="001D226E">
              <w:rPr>
                <w:sz w:val="22"/>
                <w:szCs w:val="22"/>
              </w:rPr>
              <w:t xml:space="preserve">curriculum </w:t>
            </w:r>
            <w:r w:rsidR="00B5036B">
              <w:rPr>
                <w:sz w:val="22"/>
                <w:szCs w:val="22"/>
              </w:rPr>
              <w:t xml:space="preserve">development </w:t>
            </w:r>
            <w:r w:rsidR="001D226E">
              <w:rPr>
                <w:sz w:val="22"/>
                <w:szCs w:val="22"/>
              </w:rPr>
              <w:t xml:space="preserve">and specialist subject knowledge </w:t>
            </w:r>
            <w:r w:rsidR="00B5036B">
              <w:rPr>
                <w:sz w:val="22"/>
                <w:szCs w:val="22"/>
              </w:rPr>
              <w:t xml:space="preserve">to the </w:t>
            </w:r>
            <w:r w:rsidRPr="1122AA53">
              <w:rPr>
                <w:sz w:val="22"/>
                <w:szCs w:val="22"/>
              </w:rPr>
              <w:t>develop</w:t>
            </w:r>
            <w:r w:rsidR="00B5036B">
              <w:rPr>
                <w:sz w:val="22"/>
                <w:szCs w:val="22"/>
              </w:rPr>
              <w:t xml:space="preserve">ment of </w:t>
            </w:r>
            <w:r w:rsidRPr="1122AA53">
              <w:rPr>
                <w:sz w:val="22"/>
                <w:szCs w:val="22"/>
              </w:rPr>
              <w:t>effective learning experiences to connect young people with their culture and heritage</w:t>
            </w:r>
          </w:p>
          <w:p w14:paraId="3D818FEC" w14:textId="74BA226C" w:rsidR="1122AA53" w:rsidRDefault="1122AA53" w:rsidP="00557500">
            <w:pPr>
              <w:pStyle w:val="Tablebullet"/>
              <w:rPr>
                <w:sz w:val="22"/>
                <w:szCs w:val="22"/>
              </w:rPr>
            </w:pPr>
            <w:r w:rsidRPr="1122AA53">
              <w:rPr>
                <w:sz w:val="22"/>
                <w:szCs w:val="22"/>
              </w:rPr>
              <w:t xml:space="preserve">Develop and produce content, tools and resources to support the delivery of He Tohu Tāmaki in collaboration with </w:t>
            </w:r>
            <w:r w:rsidR="006503AB">
              <w:rPr>
                <w:sz w:val="22"/>
                <w:szCs w:val="22"/>
              </w:rPr>
              <w:t>Services to Schools</w:t>
            </w:r>
            <w:r w:rsidRPr="1122AA53">
              <w:rPr>
                <w:sz w:val="22"/>
                <w:szCs w:val="22"/>
              </w:rPr>
              <w:t xml:space="preserve"> online team</w:t>
            </w:r>
          </w:p>
          <w:p w14:paraId="0221D0EB" w14:textId="698700FC" w:rsidR="00D75FEC" w:rsidRDefault="1122AA53" w:rsidP="1122AA53">
            <w:pPr>
              <w:pStyle w:val="Tablebullet"/>
              <w:rPr>
                <w:sz w:val="22"/>
                <w:szCs w:val="22"/>
              </w:rPr>
            </w:pPr>
            <w:r w:rsidRPr="1122AA53">
              <w:rPr>
                <w:sz w:val="22"/>
                <w:szCs w:val="22"/>
              </w:rPr>
              <w:t xml:space="preserve">Contribute </w:t>
            </w:r>
            <w:r w:rsidR="00B5036B">
              <w:rPr>
                <w:sz w:val="22"/>
                <w:szCs w:val="22"/>
              </w:rPr>
              <w:t xml:space="preserve">specialist </w:t>
            </w:r>
            <w:r w:rsidRPr="1122AA53">
              <w:rPr>
                <w:sz w:val="22"/>
                <w:szCs w:val="22"/>
              </w:rPr>
              <w:t>knowledge and expertise to development of relevant professional learning and development programmes for educators</w:t>
            </w:r>
          </w:p>
          <w:p w14:paraId="4AF5EFDB" w14:textId="583EA272" w:rsidR="002D5FE8" w:rsidRPr="00F25165" w:rsidRDefault="00326412" w:rsidP="1122AA53">
            <w:pPr>
              <w:pStyle w:val="Tablebullet"/>
              <w:rPr>
                <w:sz w:val="22"/>
                <w:szCs w:val="22"/>
              </w:rPr>
            </w:pPr>
            <w:r>
              <w:rPr>
                <w:sz w:val="22"/>
                <w:szCs w:val="22"/>
              </w:rPr>
              <w:t>The</w:t>
            </w:r>
            <w:r w:rsidR="1122AA53" w:rsidRPr="1122AA53">
              <w:rPr>
                <w:sz w:val="22"/>
                <w:szCs w:val="22"/>
              </w:rPr>
              <w:t xml:space="preserve"> ability to create </w:t>
            </w:r>
            <w:r w:rsidR="004A14D3">
              <w:rPr>
                <w:sz w:val="22"/>
                <w:szCs w:val="22"/>
              </w:rPr>
              <w:t xml:space="preserve">inspiring learning experiences </w:t>
            </w:r>
            <w:r w:rsidR="1122AA53" w:rsidRPr="1122AA53">
              <w:rPr>
                <w:sz w:val="22"/>
                <w:szCs w:val="22"/>
              </w:rPr>
              <w:t xml:space="preserve">for young people  </w:t>
            </w:r>
          </w:p>
        </w:tc>
        <w:tc>
          <w:tcPr>
            <w:tcW w:w="4218" w:type="dxa"/>
            <w:gridSpan w:val="2"/>
            <w:tcBorders>
              <w:top w:val="nil"/>
              <w:left w:val="single" w:sz="6" w:space="0" w:color="1F546B" w:themeColor="text2"/>
              <w:bottom w:val="single" w:sz="6" w:space="0" w:color="1F546B" w:themeColor="text2"/>
              <w:right w:val="nil"/>
            </w:tcBorders>
          </w:tcPr>
          <w:p w14:paraId="57FF71CF" w14:textId="77777777" w:rsidR="00D75FEC" w:rsidRPr="00F25165" w:rsidRDefault="00D75FEC" w:rsidP="003052EA">
            <w:pPr>
              <w:pStyle w:val="Tablebullet"/>
              <w:numPr>
                <w:ilvl w:val="0"/>
                <w:numId w:val="0"/>
              </w:numPr>
              <w:rPr>
                <w:sz w:val="22"/>
                <w:szCs w:val="22"/>
              </w:rPr>
            </w:pPr>
          </w:p>
          <w:p w14:paraId="7DBDF673" w14:textId="2E55F369" w:rsidR="00D75FEC" w:rsidRDefault="1122AA53" w:rsidP="1122AA53">
            <w:pPr>
              <w:pStyle w:val="Tablebullet"/>
              <w:rPr>
                <w:sz w:val="22"/>
                <w:szCs w:val="22"/>
              </w:rPr>
            </w:pPr>
            <w:r w:rsidRPr="1122AA53">
              <w:rPr>
                <w:sz w:val="22"/>
                <w:szCs w:val="22"/>
              </w:rPr>
              <w:t>The National Library</w:t>
            </w:r>
            <w:r w:rsidR="00EC33A2">
              <w:rPr>
                <w:sz w:val="22"/>
                <w:szCs w:val="22"/>
              </w:rPr>
              <w:t>’s</w:t>
            </w:r>
            <w:r w:rsidRPr="1122AA53">
              <w:rPr>
                <w:sz w:val="22"/>
                <w:szCs w:val="22"/>
              </w:rPr>
              <w:t xml:space="preserve"> </w:t>
            </w:r>
            <w:r w:rsidR="006503AB">
              <w:rPr>
                <w:sz w:val="22"/>
                <w:szCs w:val="22"/>
              </w:rPr>
              <w:t>Services to Schools</w:t>
            </w:r>
            <w:r w:rsidRPr="1122AA53">
              <w:rPr>
                <w:sz w:val="22"/>
                <w:szCs w:val="22"/>
              </w:rPr>
              <w:t xml:space="preserve"> is recognised as providing high quality learning experiences and professional development for learners and educators at He Tohu Tāmaki</w:t>
            </w:r>
          </w:p>
          <w:p w14:paraId="5BF387FF" w14:textId="2FCDD692" w:rsidR="00DA3220" w:rsidRPr="001127F6" w:rsidRDefault="1122AA53" w:rsidP="1122AA53">
            <w:pPr>
              <w:pStyle w:val="Tablebullet"/>
              <w:rPr>
                <w:sz w:val="22"/>
                <w:szCs w:val="22"/>
              </w:rPr>
            </w:pPr>
            <w:r w:rsidRPr="1122AA53">
              <w:rPr>
                <w:sz w:val="22"/>
                <w:szCs w:val="22"/>
              </w:rPr>
              <w:t xml:space="preserve">Learning experiences meet the needs of learners in Tāmaki </w:t>
            </w:r>
          </w:p>
          <w:p w14:paraId="54000066" w14:textId="77777777" w:rsidR="00DA3220" w:rsidRPr="00F25165" w:rsidRDefault="00DA3220" w:rsidP="00EE0694">
            <w:pPr>
              <w:pStyle w:val="Tablebullet"/>
              <w:numPr>
                <w:ilvl w:val="0"/>
                <w:numId w:val="0"/>
              </w:numPr>
              <w:rPr>
                <w:sz w:val="22"/>
                <w:szCs w:val="22"/>
              </w:rPr>
            </w:pPr>
          </w:p>
          <w:p w14:paraId="74E7C199" w14:textId="77777777" w:rsidR="00D75FEC" w:rsidRPr="00F25165" w:rsidRDefault="00D75FEC" w:rsidP="003052EA">
            <w:pPr>
              <w:pStyle w:val="Tablebullet"/>
              <w:numPr>
                <w:ilvl w:val="0"/>
                <w:numId w:val="0"/>
              </w:numPr>
              <w:ind w:left="360"/>
              <w:rPr>
                <w:sz w:val="22"/>
                <w:szCs w:val="22"/>
              </w:rPr>
            </w:pPr>
          </w:p>
          <w:p w14:paraId="79FB13EC" w14:textId="77777777" w:rsidR="00D75FEC" w:rsidRPr="00F25165" w:rsidRDefault="00D75FEC" w:rsidP="003052EA">
            <w:pPr>
              <w:pStyle w:val="Tablebullet"/>
              <w:numPr>
                <w:ilvl w:val="0"/>
                <w:numId w:val="0"/>
              </w:numPr>
              <w:ind w:left="357"/>
              <w:rPr>
                <w:sz w:val="22"/>
                <w:szCs w:val="22"/>
              </w:rPr>
            </w:pPr>
          </w:p>
        </w:tc>
      </w:tr>
      <w:tr w:rsidR="00D75FEC" w:rsidRPr="003D175D" w14:paraId="5990EAE3" w14:textId="77777777" w:rsidTr="1122AA53">
        <w:trPr>
          <w:gridAfter w:val="1"/>
          <w:wAfter w:w="568" w:type="dxa"/>
          <w:cantSplit/>
        </w:trPr>
        <w:tc>
          <w:tcPr>
            <w:tcW w:w="5529" w:type="dxa"/>
            <w:tcBorders>
              <w:top w:val="nil"/>
              <w:left w:val="nil"/>
              <w:bottom w:val="single" w:sz="6" w:space="0" w:color="1F546B" w:themeColor="text2"/>
              <w:right w:val="single" w:sz="6" w:space="0" w:color="1F546B" w:themeColor="text2"/>
            </w:tcBorders>
          </w:tcPr>
          <w:p w14:paraId="796EC04B" w14:textId="77777777" w:rsidR="00D75FEC" w:rsidRDefault="1122AA53" w:rsidP="1122AA53">
            <w:pPr>
              <w:pStyle w:val="Tablenormal0"/>
              <w:rPr>
                <w:b/>
                <w:bCs/>
                <w:sz w:val="22"/>
                <w:szCs w:val="22"/>
              </w:rPr>
            </w:pPr>
            <w:r w:rsidRPr="1122AA53">
              <w:rPr>
                <w:b/>
                <w:bCs/>
                <w:sz w:val="22"/>
                <w:szCs w:val="22"/>
              </w:rPr>
              <w:t>Programme Development and Facilitation</w:t>
            </w:r>
          </w:p>
          <w:p w14:paraId="1103A191" w14:textId="089C6E59" w:rsidR="003639B6" w:rsidRPr="00B04231" w:rsidRDefault="003639B6" w:rsidP="003639B6">
            <w:pPr>
              <w:pStyle w:val="Tablebullet"/>
              <w:rPr>
                <w:sz w:val="22"/>
                <w:szCs w:val="22"/>
              </w:rPr>
            </w:pPr>
            <w:r w:rsidRPr="1122AA53">
              <w:rPr>
                <w:sz w:val="22"/>
                <w:szCs w:val="22"/>
              </w:rPr>
              <w:t>Develop and deliver learning experiences for tamariki which will engage them with themes and topics relating to the He Tohu documents and aligned with the New Zealand Curriculum</w:t>
            </w:r>
          </w:p>
          <w:p w14:paraId="28D3FC07" w14:textId="6173EC7C" w:rsidR="00D75FEC" w:rsidRDefault="1122AA53" w:rsidP="1122AA53">
            <w:pPr>
              <w:pStyle w:val="Tablebullet"/>
              <w:rPr>
                <w:sz w:val="22"/>
                <w:szCs w:val="22"/>
              </w:rPr>
            </w:pPr>
            <w:r w:rsidRPr="1122AA53">
              <w:rPr>
                <w:sz w:val="22"/>
                <w:szCs w:val="22"/>
              </w:rPr>
              <w:t xml:space="preserve">Lead the development of resources to support He Tohu learning experiences for schools in collaboration with </w:t>
            </w:r>
            <w:r w:rsidR="006503AB">
              <w:rPr>
                <w:sz w:val="22"/>
                <w:szCs w:val="22"/>
              </w:rPr>
              <w:t>Services to Schools</w:t>
            </w:r>
            <w:r w:rsidR="00EC33A2">
              <w:rPr>
                <w:sz w:val="22"/>
                <w:szCs w:val="22"/>
              </w:rPr>
              <w:t xml:space="preserve"> </w:t>
            </w:r>
            <w:r w:rsidRPr="1122AA53">
              <w:rPr>
                <w:sz w:val="22"/>
                <w:szCs w:val="22"/>
              </w:rPr>
              <w:t xml:space="preserve">online team, Auckland staff and the Public Experience team who support the He Tohu exhibition in Wellington </w:t>
            </w:r>
          </w:p>
          <w:p w14:paraId="4FDD0FA4" w14:textId="77777777" w:rsidR="003639B6" w:rsidRDefault="003639B6" w:rsidP="003639B6">
            <w:pPr>
              <w:pStyle w:val="Tablebullet"/>
              <w:rPr>
                <w:sz w:val="22"/>
                <w:szCs w:val="22"/>
              </w:rPr>
            </w:pPr>
            <w:r w:rsidRPr="1122AA53">
              <w:rPr>
                <w:sz w:val="22"/>
                <w:szCs w:val="22"/>
              </w:rPr>
              <w:t>Develop and lead facilitation of professional learning programmes which will develop the confidence and capability of educators to engage their learners with themes and topics relating to the He Tohu documents and aligned to the New Zealand Curriculum</w:t>
            </w:r>
          </w:p>
          <w:p w14:paraId="223A9DB4" w14:textId="77777777" w:rsidR="003639B6" w:rsidRDefault="003639B6" w:rsidP="009D7E47">
            <w:pPr>
              <w:pStyle w:val="Tablebullet"/>
              <w:numPr>
                <w:ilvl w:val="0"/>
                <w:numId w:val="0"/>
              </w:numPr>
              <w:rPr>
                <w:sz w:val="22"/>
                <w:szCs w:val="22"/>
              </w:rPr>
            </w:pPr>
          </w:p>
          <w:p w14:paraId="4B7212FE" w14:textId="3073D914" w:rsidR="00D75FEC" w:rsidRPr="001127F6" w:rsidRDefault="00D75FEC" w:rsidP="003639B6">
            <w:pPr>
              <w:pStyle w:val="Tablebullet"/>
              <w:numPr>
                <w:ilvl w:val="0"/>
                <w:numId w:val="0"/>
              </w:numPr>
              <w:rPr>
                <w:sz w:val="22"/>
                <w:szCs w:val="22"/>
              </w:rPr>
            </w:pPr>
          </w:p>
        </w:tc>
        <w:tc>
          <w:tcPr>
            <w:tcW w:w="3650" w:type="dxa"/>
            <w:tcBorders>
              <w:top w:val="nil"/>
              <w:left w:val="single" w:sz="6" w:space="0" w:color="1F546B" w:themeColor="text2"/>
              <w:bottom w:val="single" w:sz="6" w:space="0" w:color="1F546B" w:themeColor="text2"/>
              <w:right w:val="nil"/>
            </w:tcBorders>
          </w:tcPr>
          <w:p w14:paraId="724F8292" w14:textId="77777777" w:rsidR="00D75FEC" w:rsidRDefault="00D75FEC" w:rsidP="003052EA">
            <w:pPr>
              <w:pStyle w:val="Tablebullet"/>
              <w:numPr>
                <w:ilvl w:val="0"/>
                <w:numId w:val="0"/>
              </w:numPr>
              <w:ind w:left="357"/>
              <w:rPr>
                <w:sz w:val="22"/>
                <w:szCs w:val="22"/>
              </w:rPr>
            </w:pPr>
          </w:p>
          <w:p w14:paraId="4E266BCE" w14:textId="77777777" w:rsidR="009D7E47" w:rsidRPr="00B04231" w:rsidRDefault="009D7E47" w:rsidP="009D7E47">
            <w:pPr>
              <w:pStyle w:val="Tablebullet"/>
              <w:rPr>
                <w:sz w:val="22"/>
                <w:szCs w:val="22"/>
              </w:rPr>
            </w:pPr>
            <w:r w:rsidRPr="1122AA53">
              <w:rPr>
                <w:sz w:val="22"/>
                <w:szCs w:val="22"/>
              </w:rPr>
              <w:t>Learning experiences reflect the principles and values of the New Zealand Curriculum and support the development of key competencies</w:t>
            </w:r>
          </w:p>
          <w:p w14:paraId="361114F1" w14:textId="06F468D7" w:rsidR="009D7E47" w:rsidRPr="004A14D3" w:rsidRDefault="009D7E47" w:rsidP="009D7E47">
            <w:pPr>
              <w:pStyle w:val="Tablebullet"/>
              <w:rPr>
                <w:sz w:val="22"/>
                <w:szCs w:val="22"/>
              </w:rPr>
            </w:pPr>
            <w:r w:rsidRPr="004A14D3">
              <w:rPr>
                <w:sz w:val="22"/>
                <w:szCs w:val="22"/>
              </w:rPr>
              <w:t>High quality resources to support learners are developed and are easily accessible</w:t>
            </w:r>
          </w:p>
          <w:p w14:paraId="6F51153F" w14:textId="461DB1A5" w:rsidR="00D75FEC" w:rsidRPr="00EE0694" w:rsidRDefault="1122AA53" w:rsidP="1122AA53">
            <w:pPr>
              <w:pStyle w:val="Tablebullet"/>
              <w:rPr>
                <w:sz w:val="22"/>
                <w:szCs w:val="22"/>
              </w:rPr>
            </w:pPr>
            <w:r w:rsidRPr="1122AA53">
              <w:rPr>
                <w:sz w:val="22"/>
                <w:szCs w:val="22"/>
              </w:rPr>
              <w:t>Professional Development programmes and l</w:t>
            </w:r>
            <w:r w:rsidR="004A14D3">
              <w:rPr>
                <w:sz w:val="22"/>
                <w:szCs w:val="22"/>
              </w:rPr>
              <w:t xml:space="preserve">earning experiences </w:t>
            </w:r>
            <w:r w:rsidRPr="1122AA53">
              <w:rPr>
                <w:sz w:val="22"/>
                <w:szCs w:val="22"/>
              </w:rPr>
              <w:t xml:space="preserve">are delivered to a high professional standard and receive positive evaluation from attendees </w:t>
            </w:r>
          </w:p>
          <w:p w14:paraId="22956D5A" w14:textId="79CA0FFF" w:rsidR="00D75FEC" w:rsidRPr="00B04231" w:rsidRDefault="00D75FEC" w:rsidP="009D7E47">
            <w:pPr>
              <w:pStyle w:val="Tablebullet"/>
              <w:numPr>
                <w:ilvl w:val="0"/>
                <w:numId w:val="0"/>
              </w:numPr>
              <w:rPr>
                <w:sz w:val="22"/>
                <w:szCs w:val="22"/>
              </w:rPr>
            </w:pPr>
          </w:p>
        </w:tc>
      </w:tr>
      <w:tr w:rsidR="00D75FEC" w:rsidRPr="003D175D" w14:paraId="49181C82" w14:textId="77777777" w:rsidTr="1122AA53">
        <w:trPr>
          <w:cantSplit/>
        </w:trPr>
        <w:tc>
          <w:tcPr>
            <w:tcW w:w="5529" w:type="dxa"/>
            <w:tcBorders>
              <w:top w:val="nil"/>
              <w:left w:val="nil"/>
              <w:bottom w:val="single" w:sz="6" w:space="0" w:color="1F546B" w:themeColor="text2"/>
              <w:right w:val="single" w:sz="6" w:space="0" w:color="1F546B" w:themeColor="text2"/>
            </w:tcBorders>
          </w:tcPr>
          <w:p w14:paraId="278FF476" w14:textId="77777777" w:rsidR="00D75FEC" w:rsidRPr="00F25165" w:rsidRDefault="1122AA53" w:rsidP="1122AA53">
            <w:pPr>
              <w:pStyle w:val="Tablenormal0"/>
              <w:rPr>
                <w:b/>
                <w:bCs/>
                <w:sz w:val="22"/>
                <w:szCs w:val="22"/>
              </w:rPr>
            </w:pPr>
            <w:r w:rsidRPr="1122AA53">
              <w:rPr>
                <w:b/>
                <w:bCs/>
                <w:sz w:val="22"/>
                <w:szCs w:val="22"/>
              </w:rPr>
              <w:lastRenderedPageBreak/>
              <w:t>Building effective relationships</w:t>
            </w:r>
          </w:p>
          <w:p w14:paraId="58A21F38" w14:textId="7FE51932" w:rsidR="00D75FEC" w:rsidRPr="00F25165" w:rsidRDefault="1122AA53" w:rsidP="1122AA53">
            <w:pPr>
              <w:pStyle w:val="Tablebullet"/>
              <w:rPr>
                <w:sz w:val="22"/>
                <w:szCs w:val="22"/>
              </w:rPr>
            </w:pPr>
            <w:r w:rsidRPr="1122AA53">
              <w:rPr>
                <w:sz w:val="22"/>
                <w:szCs w:val="22"/>
              </w:rPr>
              <w:t>Facilitate the establishment of partnership approaches around the development of He Tohu learning experiences and resources</w:t>
            </w:r>
          </w:p>
          <w:p w14:paraId="5E9484B4" w14:textId="5A007D96" w:rsidR="00D75FEC" w:rsidRDefault="1122AA53" w:rsidP="1122AA53">
            <w:pPr>
              <w:pStyle w:val="Tablebullet"/>
              <w:rPr>
                <w:sz w:val="22"/>
                <w:szCs w:val="22"/>
              </w:rPr>
            </w:pPr>
            <w:r w:rsidRPr="1122AA53">
              <w:rPr>
                <w:sz w:val="22"/>
                <w:szCs w:val="22"/>
              </w:rPr>
              <w:t xml:space="preserve">Work in close collaboration with other </w:t>
            </w:r>
            <w:r w:rsidR="006503AB">
              <w:rPr>
                <w:sz w:val="22"/>
                <w:szCs w:val="22"/>
              </w:rPr>
              <w:t>Services to Schools</w:t>
            </w:r>
            <w:r w:rsidRPr="1122AA53">
              <w:rPr>
                <w:sz w:val="22"/>
                <w:szCs w:val="22"/>
              </w:rPr>
              <w:t xml:space="preserve"> staff and keep up to date with developments across all </w:t>
            </w:r>
            <w:r w:rsidR="006503AB">
              <w:rPr>
                <w:sz w:val="22"/>
                <w:szCs w:val="22"/>
              </w:rPr>
              <w:t>Services to Schools</w:t>
            </w:r>
            <w:r w:rsidRPr="1122AA53">
              <w:rPr>
                <w:sz w:val="22"/>
                <w:szCs w:val="22"/>
              </w:rPr>
              <w:t xml:space="preserve"> strategic priorities</w:t>
            </w:r>
          </w:p>
          <w:p w14:paraId="02B3D3AC" w14:textId="77777777" w:rsidR="00D75FEC" w:rsidRDefault="1122AA53" w:rsidP="1122AA53">
            <w:pPr>
              <w:pStyle w:val="Tablebullet"/>
              <w:rPr>
                <w:sz w:val="22"/>
                <w:szCs w:val="22"/>
              </w:rPr>
            </w:pPr>
            <w:r w:rsidRPr="1122AA53">
              <w:rPr>
                <w:sz w:val="22"/>
                <w:szCs w:val="22"/>
              </w:rPr>
              <w:t xml:space="preserve">Build strong relationships with targeted schools and communities to encourage them to visit and use the He Tohu Tāmaki learning experience </w:t>
            </w:r>
          </w:p>
          <w:p w14:paraId="5D4AA497" w14:textId="4A90DBC9" w:rsidR="00DA3220" w:rsidRDefault="1122AA53" w:rsidP="1122AA53">
            <w:pPr>
              <w:pStyle w:val="Tablebullet"/>
              <w:rPr>
                <w:sz w:val="22"/>
                <w:szCs w:val="22"/>
              </w:rPr>
            </w:pPr>
            <w:r w:rsidRPr="1122AA53">
              <w:rPr>
                <w:sz w:val="22"/>
                <w:szCs w:val="22"/>
              </w:rPr>
              <w:t>Develop and maintain a current broad knowledge base across the educa</w:t>
            </w:r>
            <w:r w:rsidR="00326412">
              <w:rPr>
                <w:sz w:val="22"/>
                <w:szCs w:val="22"/>
              </w:rPr>
              <w:t xml:space="preserve">tion, culture and heritage and </w:t>
            </w:r>
            <w:proofErr w:type="gramStart"/>
            <w:r w:rsidRPr="1122AA53">
              <w:rPr>
                <w:sz w:val="22"/>
                <w:szCs w:val="22"/>
              </w:rPr>
              <w:t>library  sectors</w:t>
            </w:r>
            <w:proofErr w:type="gramEnd"/>
            <w:r w:rsidRPr="1122AA53">
              <w:rPr>
                <w:sz w:val="22"/>
                <w:szCs w:val="22"/>
              </w:rPr>
              <w:t xml:space="preserve"> </w:t>
            </w:r>
          </w:p>
          <w:p w14:paraId="7CC0330C" w14:textId="2B8D0B13" w:rsidR="00D75FEC" w:rsidRPr="00F25165" w:rsidRDefault="1122AA53" w:rsidP="1122AA53">
            <w:pPr>
              <w:pStyle w:val="Tablebullet"/>
              <w:rPr>
                <w:sz w:val="22"/>
                <w:szCs w:val="22"/>
              </w:rPr>
            </w:pPr>
            <w:r w:rsidRPr="1122AA53">
              <w:rPr>
                <w:sz w:val="22"/>
                <w:szCs w:val="22"/>
              </w:rPr>
              <w:t>Retai</w:t>
            </w:r>
            <w:r w:rsidR="00C742C3">
              <w:rPr>
                <w:sz w:val="22"/>
                <w:szCs w:val="22"/>
              </w:rPr>
              <w:t>n and build relationships with mana w</w:t>
            </w:r>
            <w:r w:rsidRPr="1122AA53">
              <w:rPr>
                <w:sz w:val="22"/>
                <w:szCs w:val="22"/>
              </w:rPr>
              <w:t>henua so that local stories relating to the documents can be told</w:t>
            </w:r>
          </w:p>
        </w:tc>
        <w:tc>
          <w:tcPr>
            <w:tcW w:w="4218" w:type="dxa"/>
            <w:gridSpan w:val="2"/>
            <w:tcBorders>
              <w:top w:val="nil"/>
              <w:left w:val="single" w:sz="6" w:space="0" w:color="1F546B" w:themeColor="text2"/>
              <w:bottom w:val="single" w:sz="6" w:space="0" w:color="1F546B" w:themeColor="text2"/>
              <w:right w:val="nil"/>
            </w:tcBorders>
          </w:tcPr>
          <w:p w14:paraId="74735069" w14:textId="77777777" w:rsidR="00D75FEC" w:rsidRDefault="00D75FEC" w:rsidP="003052EA">
            <w:pPr>
              <w:pStyle w:val="Tablebullet"/>
              <w:numPr>
                <w:ilvl w:val="0"/>
                <w:numId w:val="0"/>
              </w:numPr>
              <w:ind w:left="357"/>
              <w:rPr>
                <w:sz w:val="22"/>
                <w:szCs w:val="22"/>
              </w:rPr>
            </w:pPr>
          </w:p>
          <w:p w14:paraId="06E0D27F" w14:textId="77777777" w:rsidR="00D75FEC" w:rsidRPr="00F25165" w:rsidRDefault="1122AA53" w:rsidP="1122AA53">
            <w:pPr>
              <w:pStyle w:val="Tablebullet"/>
              <w:rPr>
                <w:sz w:val="22"/>
                <w:szCs w:val="22"/>
              </w:rPr>
            </w:pPr>
            <w:r w:rsidRPr="1122AA53">
              <w:rPr>
                <w:sz w:val="22"/>
                <w:szCs w:val="22"/>
              </w:rPr>
              <w:t xml:space="preserve">Positive and productive internal and external relationships are evident  </w:t>
            </w:r>
          </w:p>
          <w:p w14:paraId="79F7F979" w14:textId="77777777" w:rsidR="00D75FEC" w:rsidRDefault="1122AA53" w:rsidP="1122AA53">
            <w:pPr>
              <w:pStyle w:val="Tablebullet"/>
              <w:rPr>
                <w:sz w:val="22"/>
                <w:szCs w:val="22"/>
              </w:rPr>
            </w:pPr>
            <w:r w:rsidRPr="1122AA53">
              <w:rPr>
                <w:sz w:val="22"/>
                <w:szCs w:val="22"/>
              </w:rPr>
              <w:t>Collaborative and partnership approaches are developed and sustained to achieve impact</w:t>
            </w:r>
          </w:p>
          <w:p w14:paraId="392A7EA9" w14:textId="3E1522A1" w:rsidR="00D75FEC" w:rsidRDefault="1122AA53" w:rsidP="1122AA53">
            <w:pPr>
              <w:pStyle w:val="Tablebullet"/>
              <w:rPr>
                <w:sz w:val="22"/>
                <w:szCs w:val="22"/>
              </w:rPr>
            </w:pPr>
            <w:r w:rsidRPr="1122AA53">
              <w:rPr>
                <w:sz w:val="22"/>
                <w:szCs w:val="22"/>
              </w:rPr>
              <w:t>Relationships with education, culture and heritage and library sectors are developed and maintained to enhance the outcome of the He Tohu Tāmaki learning experience</w:t>
            </w:r>
          </w:p>
          <w:p w14:paraId="2E49DBDB" w14:textId="77777777" w:rsidR="00D75FEC" w:rsidRDefault="1122AA53" w:rsidP="1122AA53">
            <w:pPr>
              <w:pStyle w:val="Tablebullet"/>
              <w:rPr>
                <w:sz w:val="22"/>
                <w:szCs w:val="22"/>
              </w:rPr>
            </w:pPr>
            <w:r w:rsidRPr="1122AA53">
              <w:rPr>
                <w:sz w:val="22"/>
                <w:szCs w:val="22"/>
              </w:rPr>
              <w:t>Mana whenua are engaged in the on-going development of the He Tohu Tāmaki programme</w:t>
            </w:r>
          </w:p>
          <w:p w14:paraId="62843ED1" w14:textId="77777777" w:rsidR="00D75FEC" w:rsidRDefault="00D75FEC" w:rsidP="003052EA">
            <w:pPr>
              <w:pStyle w:val="Tablebullet"/>
              <w:numPr>
                <w:ilvl w:val="0"/>
                <w:numId w:val="0"/>
              </w:numPr>
              <w:ind w:left="357" w:hanging="357"/>
            </w:pPr>
          </w:p>
          <w:p w14:paraId="066AC51A" w14:textId="77777777" w:rsidR="00D75FEC" w:rsidRPr="00F25165" w:rsidRDefault="00D75FEC" w:rsidP="003052EA">
            <w:pPr>
              <w:pStyle w:val="Tablebullet"/>
              <w:numPr>
                <w:ilvl w:val="0"/>
                <w:numId w:val="0"/>
              </w:numPr>
              <w:ind w:left="357" w:hanging="357"/>
              <w:rPr>
                <w:sz w:val="22"/>
                <w:szCs w:val="22"/>
              </w:rPr>
            </w:pPr>
          </w:p>
        </w:tc>
      </w:tr>
      <w:tr w:rsidR="00D75FEC" w:rsidRPr="003D175D" w14:paraId="76904488" w14:textId="77777777" w:rsidTr="1122AA53">
        <w:trPr>
          <w:cantSplit/>
        </w:trPr>
        <w:tc>
          <w:tcPr>
            <w:tcW w:w="5529" w:type="dxa"/>
            <w:tcBorders>
              <w:top w:val="nil"/>
              <w:left w:val="nil"/>
              <w:bottom w:val="single" w:sz="6" w:space="0" w:color="1F546B" w:themeColor="text2"/>
              <w:right w:val="single" w:sz="6" w:space="0" w:color="1F546B" w:themeColor="text2"/>
            </w:tcBorders>
          </w:tcPr>
          <w:p w14:paraId="3D0A8B8E" w14:textId="77777777" w:rsidR="00D75FEC" w:rsidRPr="00F25165" w:rsidRDefault="1122AA53" w:rsidP="1122AA53">
            <w:pPr>
              <w:pStyle w:val="Tablenormal0"/>
              <w:rPr>
                <w:b/>
                <w:bCs/>
                <w:sz w:val="22"/>
                <w:szCs w:val="22"/>
              </w:rPr>
            </w:pPr>
            <w:r w:rsidRPr="1122AA53">
              <w:rPr>
                <w:b/>
                <w:bCs/>
                <w:sz w:val="22"/>
                <w:szCs w:val="22"/>
              </w:rPr>
              <w:t>Lifting Performance</w:t>
            </w:r>
          </w:p>
          <w:p w14:paraId="5898A8BE" w14:textId="61A72E6E" w:rsidR="00D75FEC" w:rsidRPr="00F25165" w:rsidRDefault="1122AA53" w:rsidP="1122AA53">
            <w:pPr>
              <w:pStyle w:val="Tablebullet"/>
              <w:rPr>
                <w:sz w:val="22"/>
                <w:szCs w:val="22"/>
              </w:rPr>
            </w:pPr>
            <w:r w:rsidRPr="1122AA53">
              <w:rPr>
                <w:sz w:val="22"/>
                <w:szCs w:val="22"/>
              </w:rPr>
              <w:t xml:space="preserve">Contribute to strengthening the effectiveness of national cross-sector collaboration </w:t>
            </w:r>
            <w:r w:rsidR="001D226E">
              <w:rPr>
                <w:sz w:val="22"/>
                <w:szCs w:val="22"/>
              </w:rPr>
              <w:t>in connecting young people with their culture and heritage</w:t>
            </w:r>
          </w:p>
          <w:p w14:paraId="738E58E9" w14:textId="00CFC382" w:rsidR="00D75FEC" w:rsidRPr="00F25165" w:rsidRDefault="1122AA53" w:rsidP="1122AA53">
            <w:pPr>
              <w:pStyle w:val="Tablebullet"/>
              <w:rPr>
                <w:sz w:val="22"/>
                <w:szCs w:val="22"/>
              </w:rPr>
            </w:pPr>
            <w:r w:rsidRPr="1122AA53">
              <w:rPr>
                <w:sz w:val="22"/>
                <w:szCs w:val="22"/>
              </w:rPr>
              <w:t xml:space="preserve">Contribute </w:t>
            </w:r>
            <w:r w:rsidR="001D226E">
              <w:rPr>
                <w:sz w:val="22"/>
                <w:szCs w:val="22"/>
              </w:rPr>
              <w:t xml:space="preserve">specialist knowledge of pedagogy and curriculum development </w:t>
            </w:r>
            <w:r w:rsidRPr="1122AA53">
              <w:rPr>
                <w:sz w:val="22"/>
                <w:szCs w:val="22"/>
              </w:rPr>
              <w:t xml:space="preserve">to </w:t>
            </w:r>
            <w:r w:rsidR="001D226E">
              <w:rPr>
                <w:sz w:val="22"/>
                <w:szCs w:val="22"/>
              </w:rPr>
              <w:t xml:space="preserve">enhance </w:t>
            </w:r>
            <w:r w:rsidRPr="1122AA53">
              <w:rPr>
                <w:sz w:val="22"/>
                <w:szCs w:val="22"/>
              </w:rPr>
              <w:t xml:space="preserve">programme delivery in collaboration with </w:t>
            </w:r>
            <w:r w:rsidR="006503AB">
              <w:rPr>
                <w:sz w:val="22"/>
                <w:szCs w:val="22"/>
              </w:rPr>
              <w:t>Services to Schools</w:t>
            </w:r>
            <w:r w:rsidRPr="1122AA53">
              <w:rPr>
                <w:sz w:val="22"/>
                <w:szCs w:val="22"/>
              </w:rPr>
              <w:t xml:space="preserve"> Capability Facilitators </w:t>
            </w:r>
          </w:p>
          <w:p w14:paraId="36F5E552" w14:textId="41B4E5B1" w:rsidR="00D75FEC" w:rsidRDefault="1122AA53" w:rsidP="1122AA53">
            <w:pPr>
              <w:pStyle w:val="Tablebullet"/>
              <w:rPr>
                <w:sz w:val="22"/>
                <w:szCs w:val="22"/>
              </w:rPr>
            </w:pPr>
            <w:r w:rsidRPr="1122AA53">
              <w:rPr>
                <w:sz w:val="22"/>
                <w:szCs w:val="22"/>
              </w:rPr>
              <w:t xml:space="preserve">Contribute to the development of online teaching and learning resources and services in collaboration with </w:t>
            </w:r>
            <w:r w:rsidR="006503AB">
              <w:rPr>
                <w:sz w:val="22"/>
                <w:szCs w:val="22"/>
              </w:rPr>
              <w:t>Services to Schools</w:t>
            </w:r>
            <w:r w:rsidRPr="1122AA53">
              <w:rPr>
                <w:sz w:val="22"/>
                <w:szCs w:val="22"/>
              </w:rPr>
              <w:t xml:space="preserve"> online team and other National Library colleagues with a lens on culture and heritage </w:t>
            </w:r>
          </w:p>
          <w:p w14:paraId="126B4C3D" w14:textId="54A39974" w:rsidR="00D75FEC" w:rsidRPr="001127F6" w:rsidRDefault="1122AA53" w:rsidP="1122AA53">
            <w:pPr>
              <w:pStyle w:val="Tablebullet"/>
              <w:rPr>
                <w:rFonts w:eastAsia="Batang"/>
                <w:sz w:val="22"/>
                <w:szCs w:val="22"/>
              </w:rPr>
            </w:pPr>
            <w:r w:rsidRPr="1122AA53">
              <w:rPr>
                <w:sz w:val="22"/>
                <w:szCs w:val="22"/>
              </w:rPr>
              <w:t>Actively work to find innovative approaches to learning experience development and facilitation</w:t>
            </w:r>
          </w:p>
        </w:tc>
        <w:tc>
          <w:tcPr>
            <w:tcW w:w="4218" w:type="dxa"/>
            <w:gridSpan w:val="2"/>
            <w:tcBorders>
              <w:top w:val="nil"/>
              <w:left w:val="single" w:sz="6" w:space="0" w:color="1F546B" w:themeColor="text2"/>
              <w:bottom w:val="single" w:sz="6" w:space="0" w:color="1F546B" w:themeColor="text2"/>
              <w:right w:val="nil"/>
            </w:tcBorders>
          </w:tcPr>
          <w:p w14:paraId="2BC0483C" w14:textId="77777777" w:rsidR="00E33035" w:rsidRDefault="00E33035" w:rsidP="002C3BFD">
            <w:pPr>
              <w:pStyle w:val="Tablebullet"/>
              <w:numPr>
                <w:ilvl w:val="0"/>
                <w:numId w:val="0"/>
              </w:numPr>
              <w:ind w:left="357"/>
              <w:rPr>
                <w:sz w:val="22"/>
                <w:szCs w:val="22"/>
              </w:rPr>
            </w:pPr>
          </w:p>
          <w:p w14:paraId="395884A5" w14:textId="5D94AD11" w:rsidR="00D75FEC" w:rsidRPr="00F25165" w:rsidRDefault="1122AA53" w:rsidP="1122AA53">
            <w:pPr>
              <w:pStyle w:val="Tablebullet"/>
              <w:rPr>
                <w:sz w:val="22"/>
                <w:szCs w:val="22"/>
              </w:rPr>
            </w:pPr>
            <w:r w:rsidRPr="1122AA53">
              <w:rPr>
                <w:sz w:val="22"/>
                <w:szCs w:val="22"/>
              </w:rPr>
              <w:t>Seen as a high performing, highly engaged and innovative team member that delivers great results</w:t>
            </w:r>
          </w:p>
          <w:p w14:paraId="13E58888" w14:textId="3E46C61C" w:rsidR="00D75FEC" w:rsidRPr="00F25165" w:rsidRDefault="1122AA53" w:rsidP="1122AA53">
            <w:pPr>
              <w:pStyle w:val="Tablebullet"/>
              <w:rPr>
                <w:sz w:val="22"/>
                <w:szCs w:val="22"/>
              </w:rPr>
            </w:pPr>
            <w:r w:rsidRPr="1122AA53">
              <w:rPr>
                <w:sz w:val="22"/>
                <w:szCs w:val="22"/>
              </w:rPr>
              <w:t>Positive contribution is made in achieving successful national col</w:t>
            </w:r>
            <w:r w:rsidR="00326412">
              <w:rPr>
                <w:sz w:val="22"/>
                <w:szCs w:val="22"/>
              </w:rPr>
              <w:t xml:space="preserve">laborations with education, </w:t>
            </w:r>
            <w:r w:rsidRPr="1122AA53">
              <w:rPr>
                <w:sz w:val="22"/>
                <w:szCs w:val="22"/>
              </w:rPr>
              <w:t>culture and heritage and library sector</w:t>
            </w:r>
          </w:p>
          <w:p w14:paraId="67B39408" w14:textId="004DAAD7" w:rsidR="00D75FEC" w:rsidRDefault="1122AA53" w:rsidP="1122AA53">
            <w:pPr>
              <w:pStyle w:val="Tablebullet"/>
              <w:rPr>
                <w:sz w:val="22"/>
                <w:szCs w:val="22"/>
              </w:rPr>
            </w:pPr>
            <w:r w:rsidRPr="1122AA53">
              <w:rPr>
                <w:sz w:val="22"/>
                <w:szCs w:val="22"/>
              </w:rPr>
              <w:t>The learning experiences and professional development programmes provided receive wide recognition for the quality and contribution they make to our culture and heritage</w:t>
            </w:r>
          </w:p>
          <w:p w14:paraId="76AA835C" w14:textId="5786D99B" w:rsidR="00B5036B" w:rsidRPr="00B04231" w:rsidRDefault="006503AB" w:rsidP="00B5036B">
            <w:pPr>
              <w:pStyle w:val="Tablebullet"/>
              <w:rPr>
                <w:sz w:val="22"/>
                <w:szCs w:val="22"/>
              </w:rPr>
            </w:pPr>
            <w:r>
              <w:rPr>
                <w:sz w:val="22"/>
                <w:szCs w:val="22"/>
              </w:rPr>
              <w:t>Services to Schools</w:t>
            </w:r>
            <w:r w:rsidR="00B5036B">
              <w:rPr>
                <w:sz w:val="22"/>
                <w:szCs w:val="22"/>
              </w:rPr>
              <w:t xml:space="preserve"> s</w:t>
            </w:r>
            <w:r w:rsidR="00B5036B" w:rsidRPr="1122AA53">
              <w:rPr>
                <w:sz w:val="22"/>
                <w:szCs w:val="22"/>
              </w:rPr>
              <w:t xml:space="preserve">taff knowledge and skills are evident in the </w:t>
            </w:r>
            <w:r w:rsidR="00B5036B">
              <w:rPr>
                <w:sz w:val="22"/>
                <w:szCs w:val="22"/>
              </w:rPr>
              <w:t>resources and learning experiences offered</w:t>
            </w:r>
          </w:p>
          <w:p w14:paraId="6F42F3CF" w14:textId="7BDA2A76" w:rsidR="00D75FEC" w:rsidRPr="001127F6" w:rsidRDefault="1122AA53" w:rsidP="1122AA53">
            <w:pPr>
              <w:pStyle w:val="Tablebullet"/>
              <w:rPr>
                <w:sz w:val="22"/>
                <w:szCs w:val="22"/>
              </w:rPr>
            </w:pPr>
            <w:r w:rsidRPr="1122AA53">
              <w:rPr>
                <w:sz w:val="22"/>
                <w:szCs w:val="22"/>
              </w:rPr>
              <w:t xml:space="preserve">High quality learning resources and experiences </w:t>
            </w:r>
            <w:r w:rsidR="00C742C3">
              <w:rPr>
                <w:sz w:val="22"/>
                <w:szCs w:val="22"/>
              </w:rPr>
              <w:t>are</w:t>
            </w:r>
            <w:r w:rsidRPr="1122AA53">
              <w:rPr>
                <w:sz w:val="22"/>
                <w:szCs w:val="22"/>
              </w:rPr>
              <w:t xml:space="preserve"> developed and made accessible</w:t>
            </w:r>
          </w:p>
        </w:tc>
      </w:tr>
      <w:tr w:rsidR="00D75FEC" w:rsidRPr="003D175D" w14:paraId="40856330" w14:textId="77777777" w:rsidTr="1122AA53">
        <w:trPr>
          <w:cantSplit/>
        </w:trPr>
        <w:tc>
          <w:tcPr>
            <w:tcW w:w="5529" w:type="dxa"/>
            <w:tcBorders>
              <w:top w:val="nil"/>
              <w:left w:val="nil"/>
              <w:bottom w:val="single" w:sz="6" w:space="0" w:color="1F546B" w:themeColor="text2"/>
              <w:right w:val="single" w:sz="6" w:space="0" w:color="1F546B" w:themeColor="text2"/>
            </w:tcBorders>
          </w:tcPr>
          <w:p w14:paraId="17A20AD2" w14:textId="4B419BB0" w:rsidR="00D75FEC" w:rsidRDefault="1122AA53" w:rsidP="1122AA53">
            <w:pPr>
              <w:pStyle w:val="Tablenormal0"/>
              <w:rPr>
                <w:b/>
                <w:bCs/>
                <w:sz w:val="22"/>
                <w:szCs w:val="22"/>
              </w:rPr>
            </w:pPr>
            <w:r w:rsidRPr="1122AA53">
              <w:rPr>
                <w:b/>
                <w:bCs/>
                <w:sz w:val="22"/>
                <w:szCs w:val="22"/>
              </w:rPr>
              <w:lastRenderedPageBreak/>
              <w:t>Build</w:t>
            </w:r>
            <w:r w:rsidR="004A14D3">
              <w:rPr>
                <w:b/>
                <w:bCs/>
                <w:sz w:val="22"/>
                <w:szCs w:val="22"/>
              </w:rPr>
              <w:t>ing</w:t>
            </w:r>
            <w:r w:rsidRPr="1122AA53">
              <w:rPr>
                <w:b/>
                <w:bCs/>
                <w:sz w:val="22"/>
                <w:szCs w:val="22"/>
              </w:rPr>
              <w:t xml:space="preserve"> Capability</w:t>
            </w:r>
          </w:p>
          <w:p w14:paraId="30D20B8A" w14:textId="1309B1AA" w:rsidR="00E852DF" w:rsidRPr="00E852DF" w:rsidRDefault="1122AA53" w:rsidP="1122AA53">
            <w:pPr>
              <w:pStyle w:val="Tablebullet"/>
              <w:rPr>
                <w:sz w:val="22"/>
                <w:szCs w:val="22"/>
              </w:rPr>
            </w:pPr>
            <w:r w:rsidRPr="1122AA53">
              <w:rPr>
                <w:sz w:val="22"/>
                <w:szCs w:val="22"/>
              </w:rPr>
              <w:t>Provide insights and expertise for ongoing evaluation of He Tohu Tāmaki, working with others to identify opportunities for development</w:t>
            </w:r>
            <w:r w:rsidR="004A14D3">
              <w:rPr>
                <w:sz w:val="22"/>
                <w:szCs w:val="22"/>
              </w:rPr>
              <w:t xml:space="preserve"> both locally and nationally</w:t>
            </w:r>
          </w:p>
          <w:p w14:paraId="3E85E60B" w14:textId="04124E73" w:rsidR="00D75FEC" w:rsidRPr="00F25165" w:rsidRDefault="1122AA53" w:rsidP="1122AA53">
            <w:pPr>
              <w:pStyle w:val="Tablebullet"/>
              <w:rPr>
                <w:rFonts w:eastAsia="Batang"/>
                <w:sz w:val="22"/>
                <w:szCs w:val="22"/>
              </w:rPr>
            </w:pPr>
            <w:r w:rsidRPr="1122AA53">
              <w:rPr>
                <w:sz w:val="22"/>
                <w:szCs w:val="22"/>
              </w:rPr>
              <w:t xml:space="preserve">Provision of thought leadership </w:t>
            </w:r>
            <w:r w:rsidR="006503AB">
              <w:rPr>
                <w:sz w:val="22"/>
                <w:szCs w:val="22"/>
              </w:rPr>
              <w:t xml:space="preserve">and strategic advice </w:t>
            </w:r>
            <w:r w:rsidRPr="1122AA53">
              <w:rPr>
                <w:sz w:val="22"/>
                <w:szCs w:val="22"/>
              </w:rPr>
              <w:t xml:space="preserve">within the specialist area </w:t>
            </w:r>
            <w:r w:rsidR="006503AB">
              <w:rPr>
                <w:sz w:val="22"/>
                <w:szCs w:val="22"/>
              </w:rPr>
              <w:t>to</w:t>
            </w:r>
            <w:r w:rsidRPr="1122AA53">
              <w:rPr>
                <w:rFonts w:eastAsia="Batang"/>
                <w:sz w:val="22"/>
                <w:szCs w:val="22"/>
              </w:rPr>
              <w:t xml:space="preserve"> support to the </w:t>
            </w:r>
            <w:r w:rsidR="006503AB">
              <w:rPr>
                <w:sz w:val="22"/>
                <w:szCs w:val="22"/>
              </w:rPr>
              <w:t>Services to Schools leadership team</w:t>
            </w:r>
          </w:p>
          <w:p w14:paraId="31D6FFF9" w14:textId="0E29F3B9" w:rsidR="00D75FEC" w:rsidRPr="00F25165" w:rsidRDefault="1122AA53" w:rsidP="1122AA53">
            <w:pPr>
              <w:pStyle w:val="Tablebullet"/>
              <w:rPr>
                <w:sz w:val="22"/>
                <w:szCs w:val="22"/>
              </w:rPr>
            </w:pPr>
            <w:r w:rsidRPr="1122AA53">
              <w:rPr>
                <w:sz w:val="22"/>
                <w:szCs w:val="22"/>
              </w:rPr>
              <w:t xml:space="preserve">Representation and advocacy for </w:t>
            </w:r>
            <w:r w:rsidR="006503AB">
              <w:rPr>
                <w:sz w:val="22"/>
                <w:szCs w:val="22"/>
              </w:rPr>
              <w:t xml:space="preserve">Services to Schools </w:t>
            </w:r>
            <w:r w:rsidRPr="1122AA53">
              <w:rPr>
                <w:sz w:val="22"/>
                <w:szCs w:val="22"/>
              </w:rPr>
              <w:t>in key forums within the sector</w:t>
            </w:r>
          </w:p>
          <w:p w14:paraId="2026D457" w14:textId="77777777" w:rsidR="00D75FEC" w:rsidRPr="00F25165" w:rsidRDefault="1122AA53" w:rsidP="1122AA53">
            <w:pPr>
              <w:pStyle w:val="Tablebullet"/>
              <w:rPr>
                <w:sz w:val="22"/>
                <w:szCs w:val="22"/>
              </w:rPr>
            </w:pPr>
            <w:r w:rsidRPr="1122AA53">
              <w:rPr>
                <w:sz w:val="22"/>
                <w:szCs w:val="22"/>
              </w:rPr>
              <w:t>Build and maintain an in-depth knowledge of theory, research and practice relevant to service development</w:t>
            </w:r>
          </w:p>
          <w:p w14:paraId="529411DC" w14:textId="77777777" w:rsidR="00D75FEC" w:rsidRDefault="1122AA53" w:rsidP="1122AA53">
            <w:pPr>
              <w:pStyle w:val="Tablebullet"/>
              <w:rPr>
                <w:sz w:val="22"/>
                <w:szCs w:val="22"/>
              </w:rPr>
            </w:pPr>
            <w:r w:rsidRPr="1122AA53">
              <w:rPr>
                <w:sz w:val="22"/>
                <w:szCs w:val="22"/>
              </w:rPr>
              <w:t xml:space="preserve">With a lens on He Tohu assist in building capability internally and externally for the delivery of learning resources and experiences that connect learners to New Zealand’s culture and heritage </w:t>
            </w:r>
          </w:p>
          <w:p w14:paraId="157E0B80" w14:textId="4DC3846F" w:rsidR="00EC33A2" w:rsidRPr="00E852DF" w:rsidRDefault="00EC33A2" w:rsidP="00EC33A2">
            <w:pPr>
              <w:pStyle w:val="Tablebullet"/>
            </w:pPr>
            <w:r w:rsidRPr="005E53E5">
              <w:rPr>
                <w:sz w:val="22"/>
                <w:szCs w:val="22"/>
              </w:rPr>
              <w:t xml:space="preserve">Work with teams across </w:t>
            </w:r>
            <w:r w:rsidR="006503AB" w:rsidRPr="005E53E5">
              <w:rPr>
                <w:sz w:val="22"/>
                <w:szCs w:val="22"/>
              </w:rPr>
              <w:t>Services to Schools</w:t>
            </w:r>
            <w:r w:rsidRPr="005E53E5">
              <w:rPr>
                <w:sz w:val="22"/>
                <w:szCs w:val="22"/>
              </w:rPr>
              <w:t xml:space="preserve"> and the National Library to build strong connections to and alignment with our wider services</w:t>
            </w:r>
            <w:r w:rsidRPr="1122AA53">
              <w:t>.</w:t>
            </w:r>
            <w:r>
              <w:t xml:space="preserve"> </w:t>
            </w:r>
          </w:p>
          <w:p w14:paraId="0CACE221" w14:textId="25AA463E" w:rsidR="00EC33A2" w:rsidRPr="00F25165" w:rsidRDefault="00EC33A2" w:rsidP="00EC33A2">
            <w:pPr>
              <w:pStyle w:val="Tablebullet"/>
              <w:numPr>
                <w:ilvl w:val="0"/>
                <w:numId w:val="0"/>
              </w:numPr>
              <w:rPr>
                <w:sz w:val="22"/>
                <w:szCs w:val="22"/>
              </w:rPr>
            </w:pPr>
          </w:p>
        </w:tc>
        <w:tc>
          <w:tcPr>
            <w:tcW w:w="4218" w:type="dxa"/>
            <w:gridSpan w:val="2"/>
            <w:tcBorders>
              <w:top w:val="nil"/>
              <w:left w:val="single" w:sz="6" w:space="0" w:color="1F546B" w:themeColor="text2"/>
              <w:bottom w:val="single" w:sz="6" w:space="0" w:color="1F546B" w:themeColor="text2"/>
              <w:right w:val="nil"/>
            </w:tcBorders>
          </w:tcPr>
          <w:p w14:paraId="5F6BBB44" w14:textId="77777777" w:rsidR="00D75FEC" w:rsidRDefault="00D75FEC" w:rsidP="003052EA">
            <w:pPr>
              <w:pStyle w:val="Tablebullet"/>
              <w:numPr>
                <w:ilvl w:val="0"/>
                <w:numId w:val="0"/>
              </w:numPr>
              <w:ind w:left="357"/>
              <w:rPr>
                <w:sz w:val="22"/>
                <w:szCs w:val="22"/>
              </w:rPr>
            </w:pPr>
          </w:p>
          <w:p w14:paraId="7F589DDD" w14:textId="552C5B5A" w:rsidR="002D5FE8" w:rsidRDefault="1122AA53" w:rsidP="1122AA53">
            <w:pPr>
              <w:pStyle w:val="Tablebullet"/>
              <w:numPr>
                <w:ilvl w:val="0"/>
                <w:numId w:val="37"/>
              </w:numPr>
              <w:rPr>
                <w:sz w:val="22"/>
                <w:szCs w:val="22"/>
              </w:rPr>
            </w:pPr>
            <w:r w:rsidRPr="1122AA53">
              <w:rPr>
                <w:sz w:val="22"/>
                <w:szCs w:val="22"/>
              </w:rPr>
              <w:t>Provision of high quality information to inform business decision and development of He Tohu learning resources and experiences</w:t>
            </w:r>
          </w:p>
          <w:p w14:paraId="42FC1125" w14:textId="05AD21F2" w:rsidR="00D75FEC" w:rsidRPr="002D5FE8" w:rsidRDefault="1122AA53" w:rsidP="1122AA53">
            <w:pPr>
              <w:pStyle w:val="Tablebullet"/>
              <w:numPr>
                <w:ilvl w:val="0"/>
                <w:numId w:val="37"/>
              </w:numPr>
              <w:rPr>
                <w:sz w:val="22"/>
                <w:szCs w:val="22"/>
              </w:rPr>
            </w:pPr>
            <w:r w:rsidRPr="1122AA53">
              <w:rPr>
                <w:sz w:val="22"/>
                <w:szCs w:val="22"/>
              </w:rPr>
              <w:t>Advice and support provided is regarded highly and influences directions</w:t>
            </w:r>
          </w:p>
          <w:p w14:paraId="5B2A926E" w14:textId="77777777" w:rsidR="00D75FEC" w:rsidRPr="00F25165" w:rsidRDefault="1122AA53" w:rsidP="1122AA53">
            <w:pPr>
              <w:pStyle w:val="Tablebullet"/>
              <w:rPr>
                <w:sz w:val="22"/>
                <w:szCs w:val="22"/>
              </w:rPr>
            </w:pPr>
            <w:r w:rsidRPr="1122AA53">
              <w:rPr>
                <w:sz w:val="22"/>
                <w:szCs w:val="22"/>
              </w:rPr>
              <w:t>Is sought after as an advocate for He Tohu Tāmaki at key events, workshops and conferences.</w:t>
            </w:r>
          </w:p>
          <w:p w14:paraId="0B406593" w14:textId="0786A549" w:rsidR="00D75FEC" w:rsidRPr="00F25165" w:rsidRDefault="1122AA53" w:rsidP="1122AA53">
            <w:pPr>
              <w:pStyle w:val="Tablebullet"/>
              <w:rPr>
                <w:sz w:val="22"/>
                <w:szCs w:val="22"/>
              </w:rPr>
            </w:pPr>
            <w:r w:rsidRPr="1122AA53">
              <w:rPr>
                <w:sz w:val="22"/>
                <w:szCs w:val="22"/>
              </w:rPr>
              <w:t xml:space="preserve">Evidence of impact in lifting team knowledge and understanding of He Tohu and New Zealand’s culture and heritage </w:t>
            </w:r>
          </w:p>
        </w:tc>
      </w:tr>
      <w:tr w:rsidR="00D75FEC" w:rsidRPr="003D175D" w14:paraId="52C2528A" w14:textId="77777777" w:rsidTr="1122AA53">
        <w:trPr>
          <w:cantSplit/>
        </w:trPr>
        <w:tc>
          <w:tcPr>
            <w:tcW w:w="5529" w:type="dxa"/>
            <w:tcBorders>
              <w:top w:val="nil"/>
              <w:left w:val="nil"/>
              <w:bottom w:val="single" w:sz="6" w:space="0" w:color="1F546B" w:themeColor="text2"/>
              <w:right w:val="single" w:sz="6" w:space="0" w:color="1F546B" w:themeColor="text2"/>
            </w:tcBorders>
          </w:tcPr>
          <w:p w14:paraId="583AF769" w14:textId="77777777" w:rsidR="00D75FEC" w:rsidRPr="00F25165" w:rsidRDefault="1122AA53" w:rsidP="1122AA53">
            <w:pPr>
              <w:pStyle w:val="Tablenormal0"/>
              <w:rPr>
                <w:b/>
                <w:bCs/>
                <w:sz w:val="22"/>
                <w:szCs w:val="22"/>
              </w:rPr>
            </w:pPr>
            <w:r w:rsidRPr="1122AA53">
              <w:rPr>
                <w:b/>
                <w:bCs/>
                <w:sz w:val="22"/>
                <w:szCs w:val="22"/>
              </w:rPr>
              <w:t>Health and safety (for self)</w:t>
            </w:r>
          </w:p>
          <w:p w14:paraId="69326237" w14:textId="77777777" w:rsidR="00D75FEC" w:rsidRPr="00F25165" w:rsidRDefault="1122AA53" w:rsidP="1122AA53">
            <w:pPr>
              <w:pStyle w:val="Tablebullet"/>
              <w:rPr>
                <w:sz w:val="22"/>
                <w:szCs w:val="22"/>
              </w:rPr>
            </w:pPr>
            <w:r w:rsidRPr="1122AA53">
              <w:rPr>
                <w:sz w:val="22"/>
                <w:szCs w:val="22"/>
              </w:rPr>
              <w:t>Take responsibility for keeping self-free from harm</w:t>
            </w:r>
          </w:p>
          <w:p w14:paraId="4CEEC779" w14:textId="77777777" w:rsidR="00D75FEC" w:rsidRPr="00F25165" w:rsidRDefault="1122AA53" w:rsidP="1122AA53">
            <w:pPr>
              <w:pStyle w:val="Tablebullet"/>
              <w:rPr>
                <w:sz w:val="22"/>
                <w:szCs w:val="22"/>
              </w:rPr>
            </w:pPr>
            <w:r w:rsidRPr="1122AA53">
              <w:rPr>
                <w:sz w:val="22"/>
                <w:szCs w:val="22"/>
              </w:rPr>
              <w:t>Follow safe working procedures</w:t>
            </w:r>
          </w:p>
          <w:p w14:paraId="7F675195" w14:textId="77777777" w:rsidR="00D75FEC" w:rsidRPr="00F25165" w:rsidRDefault="1122AA53" w:rsidP="1122AA53">
            <w:pPr>
              <w:pStyle w:val="Tablebullet"/>
              <w:rPr>
                <w:sz w:val="22"/>
                <w:szCs w:val="22"/>
              </w:rPr>
            </w:pPr>
            <w:r w:rsidRPr="1122AA53">
              <w:rPr>
                <w:sz w:val="22"/>
                <w:szCs w:val="22"/>
              </w:rPr>
              <w:t>Report incidents and hazards promptly and suggest remedies where appropriate</w:t>
            </w:r>
          </w:p>
          <w:p w14:paraId="39B1BF29" w14:textId="77777777" w:rsidR="00D75FEC" w:rsidRPr="00F25165" w:rsidRDefault="1122AA53" w:rsidP="1122AA53">
            <w:pPr>
              <w:pStyle w:val="Tablebullet"/>
              <w:rPr>
                <w:sz w:val="22"/>
                <w:szCs w:val="22"/>
              </w:rPr>
            </w:pPr>
            <w:r w:rsidRPr="1122AA53">
              <w:rPr>
                <w:sz w:val="22"/>
                <w:szCs w:val="22"/>
              </w:rPr>
              <w:t>Know what to do in the event of an emergency</w:t>
            </w:r>
          </w:p>
          <w:p w14:paraId="72FF4F73" w14:textId="77777777" w:rsidR="00D75FEC" w:rsidRPr="00F25165" w:rsidRDefault="1122AA53" w:rsidP="1122AA53">
            <w:pPr>
              <w:pStyle w:val="Tablebullet"/>
              <w:rPr>
                <w:sz w:val="22"/>
                <w:szCs w:val="22"/>
              </w:rPr>
            </w:pPr>
            <w:r w:rsidRPr="1122AA53">
              <w:rPr>
                <w:sz w:val="22"/>
                <w:szCs w:val="22"/>
              </w:rPr>
              <w:t>Co-operate in implementing rehabilitation plan</w:t>
            </w:r>
          </w:p>
        </w:tc>
        <w:tc>
          <w:tcPr>
            <w:tcW w:w="4218" w:type="dxa"/>
            <w:gridSpan w:val="2"/>
            <w:tcBorders>
              <w:top w:val="nil"/>
              <w:left w:val="single" w:sz="6" w:space="0" w:color="1F546B" w:themeColor="text2"/>
              <w:bottom w:val="single" w:sz="6" w:space="0" w:color="1F546B" w:themeColor="text2"/>
              <w:right w:val="nil"/>
            </w:tcBorders>
          </w:tcPr>
          <w:p w14:paraId="4797DA86" w14:textId="77777777" w:rsidR="00D75FEC" w:rsidRDefault="00D75FEC" w:rsidP="003052EA">
            <w:pPr>
              <w:pStyle w:val="Tablebullet"/>
              <w:numPr>
                <w:ilvl w:val="0"/>
                <w:numId w:val="0"/>
              </w:numPr>
              <w:ind w:left="357"/>
              <w:rPr>
                <w:sz w:val="22"/>
                <w:szCs w:val="22"/>
              </w:rPr>
            </w:pPr>
          </w:p>
          <w:p w14:paraId="27A72850" w14:textId="77777777" w:rsidR="00D75FEC" w:rsidRPr="00F25165" w:rsidRDefault="1122AA53" w:rsidP="1122AA53">
            <w:pPr>
              <w:pStyle w:val="Tablebullet"/>
              <w:rPr>
                <w:sz w:val="22"/>
                <w:szCs w:val="22"/>
              </w:rPr>
            </w:pPr>
            <w:r w:rsidRPr="1122AA53">
              <w:rPr>
                <w:sz w:val="22"/>
                <w:szCs w:val="22"/>
              </w:rPr>
              <w:t>Health and safety guidelines are followed</w:t>
            </w:r>
          </w:p>
        </w:tc>
      </w:tr>
    </w:tbl>
    <w:p w14:paraId="03E54AEF" w14:textId="77777777" w:rsidR="00D75FEC" w:rsidRDefault="00D75FEC" w:rsidP="00D75FEC">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D75FEC" w:rsidRPr="00267EDC" w14:paraId="04811E93" w14:textId="77777777" w:rsidTr="0003449E">
        <w:trPr>
          <w:trHeight w:val="737"/>
          <w:tblHeader/>
        </w:trPr>
        <w:tc>
          <w:tcPr>
            <w:tcW w:w="5842" w:type="dxa"/>
            <w:gridSpan w:val="2"/>
            <w:tcBorders>
              <w:bottom w:val="single" w:sz="6" w:space="0" w:color="1F546B" w:themeColor="text2"/>
            </w:tcBorders>
          </w:tcPr>
          <w:p w14:paraId="0E785B4A" w14:textId="77777777" w:rsidR="00D75FEC" w:rsidRPr="00267EDC" w:rsidRDefault="00D75FEC" w:rsidP="003052EA"/>
        </w:tc>
        <w:tc>
          <w:tcPr>
            <w:tcW w:w="651" w:type="dxa"/>
            <w:vMerge w:val="restart"/>
            <w:tcBorders>
              <w:bottom w:val="single" w:sz="6" w:space="0" w:color="1F546B" w:themeColor="text2"/>
            </w:tcBorders>
            <w:textDirection w:val="btLr"/>
            <w:vAlign w:val="center"/>
          </w:tcPr>
          <w:p w14:paraId="3A52DCA8" w14:textId="77777777" w:rsidR="00D75FEC" w:rsidRPr="00267EDC" w:rsidRDefault="1122AA53" w:rsidP="003052EA">
            <w:pPr>
              <w:pStyle w:val="Tableverticaltext"/>
            </w:pPr>
            <w:r>
              <w:t>Advise</w:t>
            </w:r>
          </w:p>
        </w:tc>
        <w:tc>
          <w:tcPr>
            <w:tcW w:w="652" w:type="dxa"/>
            <w:vMerge w:val="restart"/>
            <w:tcBorders>
              <w:bottom w:val="single" w:sz="6" w:space="0" w:color="1F546B" w:themeColor="text2"/>
            </w:tcBorders>
            <w:textDirection w:val="btLr"/>
            <w:vAlign w:val="center"/>
          </w:tcPr>
          <w:p w14:paraId="17E7EA68" w14:textId="77777777" w:rsidR="00D75FEC" w:rsidRPr="00267EDC" w:rsidRDefault="1122AA53" w:rsidP="003052EA">
            <w:pPr>
              <w:pStyle w:val="Tableverticaltext"/>
            </w:pPr>
            <w:r>
              <w:t>Collaborate with</w:t>
            </w:r>
          </w:p>
        </w:tc>
        <w:tc>
          <w:tcPr>
            <w:tcW w:w="652" w:type="dxa"/>
            <w:vMerge w:val="restart"/>
            <w:tcBorders>
              <w:bottom w:val="single" w:sz="6" w:space="0" w:color="1F546B" w:themeColor="text2"/>
            </w:tcBorders>
            <w:textDirection w:val="btLr"/>
            <w:vAlign w:val="center"/>
          </w:tcPr>
          <w:p w14:paraId="3718554C" w14:textId="77777777" w:rsidR="00D75FEC" w:rsidRPr="00267EDC" w:rsidRDefault="1122AA53" w:rsidP="003052EA">
            <w:pPr>
              <w:pStyle w:val="Tableverticaltext"/>
            </w:pPr>
            <w:r>
              <w:t>Influence</w:t>
            </w:r>
          </w:p>
        </w:tc>
        <w:tc>
          <w:tcPr>
            <w:tcW w:w="651" w:type="dxa"/>
            <w:vMerge w:val="restart"/>
            <w:tcBorders>
              <w:bottom w:val="single" w:sz="6" w:space="0" w:color="1F546B" w:themeColor="text2"/>
            </w:tcBorders>
            <w:textDirection w:val="btLr"/>
            <w:vAlign w:val="center"/>
          </w:tcPr>
          <w:p w14:paraId="3B8D2352" w14:textId="77777777" w:rsidR="00D75FEC" w:rsidRPr="00267EDC" w:rsidRDefault="1122AA53" w:rsidP="003052EA">
            <w:pPr>
              <w:pStyle w:val="Tableverticaltext"/>
            </w:pPr>
            <w:r>
              <w:t>Inform</w:t>
            </w:r>
          </w:p>
        </w:tc>
        <w:tc>
          <w:tcPr>
            <w:tcW w:w="652" w:type="dxa"/>
            <w:vMerge w:val="restart"/>
            <w:tcBorders>
              <w:bottom w:val="single" w:sz="6" w:space="0" w:color="1F546B" w:themeColor="text2"/>
            </w:tcBorders>
            <w:textDirection w:val="btLr"/>
            <w:vAlign w:val="center"/>
          </w:tcPr>
          <w:p w14:paraId="3090CB0B" w14:textId="77777777" w:rsidR="00D75FEC" w:rsidRPr="00267EDC" w:rsidRDefault="1122AA53" w:rsidP="003052EA">
            <w:pPr>
              <w:pStyle w:val="Tableverticaltext"/>
            </w:pPr>
            <w:r>
              <w:t>Manage/</w:t>
            </w:r>
          </w:p>
          <w:p w14:paraId="3DCA3F0F" w14:textId="77777777" w:rsidR="00D75FEC" w:rsidRPr="00267EDC" w:rsidRDefault="1122AA53" w:rsidP="003052EA">
            <w:pPr>
              <w:pStyle w:val="Tableverticaltext"/>
            </w:pPr>
            <w:r>
              <w:t>lead</w:t>
            </w:r>
          </w:p>
        </w:tc>
        <w:tc>
          <w:tcPr>
            <w:tcW w:w="652" w:type="dxa"/>
            <w:vMerge w:val="restart"/>
            <w:tcBorders>
              <w:bottom w:val="single" w:sz="6" w:space="0" w:color="1F546B" w:themeColor="text2"/>
            </w:tcBorders>
            <w:textDirection w:val="btLr"/>
            <w:vAlign w:val="center"/>
          </w:tcPr>
          <w:p w14:paraId="12E20907" w14:textId="77777777" w:rsidR="00D75FEC" w:rsidRPr="00267EDC" w:rsidRDefault="1122AA53" w:rsidP="003052EA">
            <w:pPr>
              <w:pStyle w:val="Tableverticaltext"/>
            </w:pPr>
            <w:r>
              <w:t>Deliver to</w:t>
            </w:r>
          </w:p>
        </w:tc>
      </w:tr>
      <w:tr w:rsidR="00D75FEC" w:rsidRPr="00267EDC" w14:paraId="6CE63DB3" w14:textId="77777777" w:rsidTr="0003449E">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687E9663" w14:textId="77777777" w:rsidR="00D75FEC" w:rsidRPr="00267EDC" w:rsidRDefault="1122AA53" w:rsidP="003052EA">
            <w:pPr>
              <w:pStyle w:val="Tableheading"/>
            </w:pPr>
            <w:r>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5B5C3B84" w14:textId="77777777" w:rsidR="00D75FEC" w:rsidRPr="00267EDC" w:rsidRDefault="00D75FEC" w:rsidP="003052EA"/>
        </w:tc>
        <w:tc>
          <w:tcPr>
            <w:tcW w:w="652" w:type="dxa"/>
            <w:vMerge/>
            <w:tcBorders>
              <w:bottom w:val="single" w:sz="6" w:space="0" w:color="1F546B" w:themeColor="text2"/>
            </w:tcBorders>
            <w:textDirection w:val="btLr"/>
          </w:tcPr>
          <w:p w14:paraId="7C6411D6" w14:textId="77777777" w:rsidR="00D75FEC" w:rsidRPr="00267EDC" w:rsidRDefault="00D75FEC" w:rsidP="003052EA"/>
        </w:tc>
        <w:tc>
          <w:tcPr>
            <w:tcW w:w="652" w:type="dxa"/>
            <w:vMerge/>
            <w:tcBorders>
              <w:bottom w:val="single" w:sz="6" w:space="0" w:color="1F546B" w:themeColor="text2"/>
            </w:tcBorders>
            <w:textDirection w:val="btLr"/>
          </w:tcPr>
          <w:p w14:paraId="260D4B9C" w14:textId="77777777" w:rsidR="00D75FEC" w:rsidRPr="00267EDC" w:rsidRDefault="00D75FEC" w:rsidP="003052EA"/>
        </w:tc>
        <w:tc>
          <w:tcPr>
            <w:tcW w:w="651" w:type="dxa"/>
            <w:vMerge/>
            <w:tcBorders>
              <w:bottom w:val="single" w:sz="6" w:space="0" w:color="1F546B" w:themeColor="text2"/>
            </w:tcBorders>
            <w:textDirection w:val="btLr"/>
          </w:tcPr>
          <w:p w14:paraId="671A65BA" w14:textId="77777777" w:rsidR="00D75FEC" w:rsidRPr="00267EDC" w:rsidRDefault="00D75FEC" w:rsidP="003052EA"/>
        </w:tc>
        <w:tc>
          <w:tcPr>
            <w:tcW w:w="652" w:type="dxa"/>
            <w:vMerge/>
            <w:tcBorders>
              <w:bottom w:val="single" w:sz="6" w:space="0" w:color="1F546B" w:themeColor="text2"/>
            </w:tcBorders>
            <w:textDirection w:val="btLr"/>
          </w:tcPr>
          <w:p w14:paraId="7ABD8A67" w14:textId="77777777" w:rsidR="00D75FEC" w:rsidRPr="00267EDC" w:rsidRDefault="00D75FEC" w:rsidP="003052EA"/>
        </w:tc>
        <w:tc>
          <w:tcPr>
            <w:tcW w:w="652" w:type="dxa"/>
            <w:vMerge/>
            <w:tcBorders>
              <w:top w:val="single" w:sz="6" w:space="0" w:color="1F546B" w:themeColor="text2"/>
              <w:bottom w:val="single" w:sz="6" w:space="0" w:color="1F546B" w:themeColor="text2"/>
            </w:tcBorders>
            <w:textDirection w:val="btLr"/>
          </w:tcPr>
          <w:p w14:paraId="54737898" w14:textId="77777777" w:rsidR="00D75FEC" w:rsidRPr="00267EDC" w:rsidRDefault="00D75FEC" w:rsidP="003052EA"/>
        </w:tc>
      </w:tr>
      <w:tr w:rsidR="00D75FEC" w:rsidRPr="003D175D" w14:paraId="51899E8D" w14:textId="77777777" w:rsidTr="0003449E">
        <w:trPr>
          <w:trHeight w:val="345"/>
        </w:trPr>
        <w:tc>
          <w:tcPr>
            <w:tcW w:w="1134" w:type="dxa"/>
            <w:vMerge w:val="restart"/>
            <w:tcBorders>
              <w:left w:val="single" w:sz="4" w:space="0" w:color="auto"/>
              <w:right w:val="single" w:sz="4" w:space="0" w:color="auto"/>
            </w:tcBorders>
          </w:tcPr>
          <w:p w14:paraId="57D9FE1A" w14:textId="77777777" w:rsidR="00D75FEC" w:rsidRPr="00F25165" w:rsidRDefault="1122AA53" w:rsidP="1122AA53">
            <w:pPr>
              <w:pStyle w:val="Tablenormalcondensed"/>
              <w:rPr>
                <w:sz w:val="22"/>
                <w:szCs w:val="22"/>
              </w:rPr>
            </w:pPr>
            <w:r w:rsidRPr="1122AA53">
              <w:rPr>
                <w:sz w:val="22"/>
                <w:szCs w:val="22"/>
              </w:rPr>
              <w:t>Internal</w:t>
            </w:r>
          </w:p>
        </w:tc>
        <w:tc>
          <w:tcPr>
            <w:tcW w:w="4708" w:type="dxa"/>
            <w:tcBorders>
              <w:top w:val="single" w:sz="4" w:space="0" w:color="auto"/>
              <w:left w:val="single" w:sz="4" w:space="0" w:color="auto"/>
              <w:bottom w:val="single" w:sz="4" w:space="0" w:color="auto"/>
              <w:right w:val="single" w:sz="4" w:space="0" w:color="auto"/>
            </w:tcBorders>
          </w:tcPr>
          <w:p w14:paraId="60F611DF" w14:textId="0EFE97F2" w:rsidR="00D75FEC" w:rsidRPr="00F25165" w:rsidRDefault="006503AB" w:rsidP="1122AA53">
            <w:pPr>
              <w:pStyle w:val="Tablenormalcondensed"/>
              <w:rPr>
                <w:sz w:val="22"/>
                <w:szCs w:val="22"/>
              </w:rPr>
            </w:pPr>
            <w:r>
              <w:rPr>
                <w:sz w:val="22"/>
                <w:szCs w:val="22"/>
              </w:rPr>
              <w:t>Services to Schools</w:t>
            </w:r>
            <w:r w:rsidR="1122AA53" w:rsidRPr="1122AA53">
              <w:rPr>
                <w:sz w:val="22"/>
                <w:szCs w:val="22"/>
              </w:rPr>
              <w:t xml:space="preserve"> Managers, Team Leaders, Senior Specialists and staff</w:t>
            </w:r>
          </w:p>
        </w:tc>
        <w:tc>
          <w:tcPr>
            <w:tcW w:w="651" w:type="dxa"/>
            <w:tcBorders>
              <w:top w:val="single" w:sz="4" w:space="0" w:color="auto"/>
              <w:left w:val="single" w:sz="4" w:space="0" w:color="auto"/>
              <w:bottom w:val="single" w:sz="4" w:space="0" w:color="auto"/>
              <w:right w:val="single" w:sz="4" w:space="0" w:color="auto"/>
            </w:tcBorders>
          </w:tcPr>
          <w:p w14:paraId="5B187D77"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559215D2"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605C0017" w14:textId="77777777" w:rsidR="00D75FEC" w:rsidRPr="00F25165" w:rsidRDefault="00D75FEC" w:rsidP="003052EA">
            <w:pPr>
              <w:pStyle w:val="Tablenormalcondensed"/>
              <w:rPr>
                <w:sz w:val="22"/>
                <w:szCs w:val="22"/>
              </w:rPr>
            </w:pPr>
            <w:r w:rsidRPr="00F25165">
              <w:rPr>
                <w:sz w:val="22"/>
                <w:szCs w:val="22"/>
              </w:rPr>
              <w:sym w:font="Wingdings" w:char="F0FC"/>
            </w:r>
          </w:p>
        </w:tc>
        <w:tc>
          <w:tcPr>
            <w:tcW w:w="651" w:type="dxa"/>
            <w:tcBorders>
              <w:top w:val="single" w:sz="4" w:space="0" w:color="auto"/>
              <w:left w:val="single" w:sz="4" w:space="0" w:color="auto"/>
              <w:bottom w:val="single" w:sz="4" w:space="0" w:color="auto"/>
              <w:right w:val="single" w:sz="4" w:space="0" w:color="auto"/>
            </w:tcBorders>
          </w:tcPr>
          <w:p w14:paraId="447C5449"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70BA5DDE" w14:textId="77777777" w:rsidR="00D75FEC" w:rsidRPr="00F25165" w:rsidRDefault="00D75FEC" w:rsidP="003052EA">
            <w:pPr>
              <w:pStyle w:val="Tablenormalcondensed"/>
              <w:rPr>
                <w:sz w:val="22"/>
                <w:szCs w:val="22"/>
              </w:rPr>
            </w:pPr>
          </w:p>
        </w:tc>
        <w:tc>
          <w:tcPr>
            <w:tcW w:w="652" w:type="dxa"/>
            <w:tcBorders>
              <w:top w:val="single" w:sz="4" w:space="0" w:color="auto"/>
              <w:left w:val="single" w:sz="4" w:space="0" w:color="auto"/>
              <w:bottom w:val="single" w:sz="4" w:space="0" w:color="auto"/>
              <w:right w:val="single" w:sz="4" w:space="0" w:color="auto"/>
            </w:tcBorders>
          </w:tcPr>
          <w:p w14:paraId="38AFF653" w14:textId="77777777" w:rsidR="00D75FEC" w:rsidRPr="00F25165" w:rsidRDefault="00D75FEC" w:rsidP="003052EA">
            <w:pPr>
              <w:pStyle w:val="Tablenormalcondensed"/>
              <w:rPr>
                <w:sz w:val="22"/>
                <w:szCs w:val="22"/>
              </w:rPr>
            </w:pPr>
            <w:r w:rsidRPr="00F25165">
              <w:rPr>
                <w:sz w:val="22"/>
                <w:szCs w:val="22"/>
              </w:rPr>
              <w:sym w:font="Wingdings" w:char="F0FC"/>
            </w:r>
          </w:p>
        </w:tc>
      </w:tr>
      <w:tr w:rsidR="000614E8" w:rsidRPr="003D175D" w14:paraId="59A3CFDA" w14:textId="77777777" w:rsidTr="0003449E">
        <w:trPr>
          <w:trHeight w:val="345"/>
        </w:trPr>
        <w:tc>
          <w:tcPr>
            <w:tcW w:w="1134" w:type="dxa"/>
            <w:vMerge/>
            <w:tcBorders>
              <w:left w:val="single" w:sz="4" w:space="0" w:color="auto"/>
              <w:right w:val="single" w:sz="4" w:space="0" w:color="auto"/>
            </w:tcBorders>
          </w:tcPr>
          <w:p w14:paraId="53EA3D6F" w14:textId="77777777" w:rsidR="000614E8" w:rsidRDefault="000614E8" w:rsidP="003052EA">
            <w:pPr>
              <w:pStyle w:val="Tablenormalcondensed"/>
              <w:rPr>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C43A90F" w14:textId="21D31D9F" w:rsidR="000614E8" w:rsidRPr="00F25165" w:rsidRDefault="006503AB" w:rsidP="1122AA53">
            <w:pPr>
              <w:pStyle w:val="Tablenormalcondensed"/>
              <w:rPr>
                <w:sz w:val="22"/>
                <w:szCs w:val="22"/>
              </w:rPr>
            </w:pPr>
            <w:r>
              <w:rPr>
                <w:sz w:val="22"/>
                <w:szCs w:val="22"/>
              </w:rPr>
              <w:t>Services to Schools</w:t>
            </w:r>
            <w:r w:rsidR="1122AA53" w:rsidRPr="1122AA53">
              <w:rPr>
                <w:sz w:val="22"/>
                <w:szCs w:val="22"/>
              </w:rPr>
              <w:t xml:space="preserve"> </w:t>
            </w:r>
            <w:proofErr w:type="spellStart"/>
            <w:r w:rsidR="1122AA53" w:rsidRPr="1122AA53">
              <w:rPr>
                <w:sz w:val="22"/>
                <w:szCs w:val="22"/>
              </w:rPr>
              <w:t>Poutiaki</w:t>
            </w:r>
            <w:proofErr w:type="spellEnd"/>
            <w:r w:rsidR="1122AA53" w:rsidRPr="1122AA53">
              <w:rPr>
                <w:sz w:val="22"/>
                <w:szCs w:val="22"/>
              </w:rPr>
              <w:t xml:space="preserve"> </w:t>
            </w:r>
            <w:proofErr w:type="spellStart"/>
            <w:r w:rsidR="1122AA53" w:rsidRPr="1122AA53">
              <w:rPr>
                <w:sz w:val="22"/>
                <w:szCs w:val="22"/>
              </w:rPr>
              <w:t>Rauemi</w:t>
            </w:r>
            <w:proofErr w:type="spellEnd"/>
          </w:p>
        </w:tc>
        <w:tc>
          <w:tcPr>
            <w:tcW w:w="651" w:type="dxa"/>
            <w:tcBorders>
              <w:top w:val="single" w:sz="4" w:space="0" w:color="auto"/>
              <w:left w:val="single" w:sz="4" w:space="0" w:color="auto"/>
              <w:bottom w:val="single" w:sz="4" w:space="0" w:color="auto"/>
              <w:right w:val="single" w:sz="4" w:space="0" w:color="auto"/>
            </w:tcBorders>
          </w:tcPr>
          <w:p w14:paraId="2AB98735" w14:textId="63FE926D" w:rsidR="000614E8" w:rsidRPr="00F25165" w:rsidRDefault="000614E8"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2A84BF2B" w14:textId="38444846" w:rsidR="000614E8" w:rsidRPr="00F25165" w:rsidRDefault="000614E8"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41A68FF7" w14:textId="2E9575C1" w:rsidR="000614E8" w:rsidRPr="00F25165" w:rsidRDefault="000614E8" w:rsidP="003052EA">
            <w:pPr>
              <w:pStyle w:val="Tablenormalcondensed"/>
              <w:rPr>
                <w:sz w:val="22"/>
                <w:szCs w:val="22"/>
              </w:rPr>
            </w:pPr>
            <w:r w:rsidRPr="00F25165">
              <w:rPr>
                <w:sz w:val="22"/>
                <w:szCs w:val="22"/>
              </w:rPr>
              <w:sym w:font="Wingdings" w:char="F0FC"/>
            </w:r>
          </w:p>
        </w:tc>
        <w:tc>
          <w:tcPr>
            <w:tcW w:w="651" w:type="dxa"/>
            <w:tcBorders>
              <w:top w:val="single" w:sz="4" w:space="0" w:color="auto"/>
              <w:left w:val="single" w:sz="4" w:space="0" w:color="auto"/>
              <w:bottom w:val="single" w:sz="4" w:space="0" w:color="auto"/>
              <w:right w:val="single" w:sz="4" w:space="0" w:color="auto"/>
            </w:tcBorders>
          </w:tcPr>
          <w:p w14:paraId="2DEDCB2D" w14:textId="36D33C2A" w:rsidR="000614E8" w:rsidRPr="00F25165" w:rsidRDefault="000614E8"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16984C06" w14:textId="77777777" w:rsidR="000614E8" w:rsidRPr="00F25165" w:rsidRDefault="000614E8" w:rsidP="003052EA">
            <w:pPr>
              <w:pStyle w:val="Tablenormalcondensed"/>
              <w:rPr>
                <w:sz w:val="22"/>
                <w:szCs w:val="22"/>
              </w:rPr>
            </w:pPr>
          </w:p>
        </w:tc>
        <w:tc>
          <w:tcPr>
            <w:tcW w:w="652" w:type="dxa"/>
            <w:tcBorders>
              <w:top w:val="single" w:sz="4" w:space="0" w:color="auto"/>
              <w:left w:val="single" w:sz="4" w:space="0" w:color="auto"/>
              <w:bottom w:val="single" w:sz="4" w:space="0" w:color="auto"/>
              <w:right w:val="single" w:sz="4" w:space="0" w:color="auto"/>
            </w:tcBorders>
          </w:tcPr>
          <w:p w14:paraId="6BA95160" w14:textId="60B7E2EF" w:rsidR="000614E8" w:rsidRPr="00F25165" w:rsidRDefault="000614E8" w:rsidP="003052EA">
            <w:pPr>
              <w:pStyle w:val="Tablenormalcondensed"/>
              <w:rPr>
                <w:sz w:val="22"/>
                <w:szCs w:val="22"/>
              </w:rPr>
            </w:pPr>
            <w:r w:rsidRPr="00F25165">
              <w:rPr>
                <w:sz w:val="22"/>
                <w:szCs w:val="22"/>
              </w:rPr>
              <w:sym w:font="Wingdings" w:char="F0FC"/>
            </w:r>
          </w:p>
        </w:tc>
      </w:tr>
      <w:tr w:rsidR="00D75FEC" w:rsidRPr="003D175D" w14:paraId="27BEA203" w14:textId="77777777" w:rsidTr="0003449E">
        <w:trPr>
          <w:trHeight w:val="345"/>
        </w:trPr>
        <w:tc>
          <w:tcPr>
            <w:tcW w:w="1134" w:type="dxa"/>
            <w:vMerge/>
            <w:tcBorders>
              <w:left w:val="single" w:sz="4" w:space="0" w:color="auto"/>
              <w:right w:val="single" w:sz="4" w:space="0" w:color="auto"/>
            </w:tcBorders>
          </w:tcPr>
          <w:p w14:paraId="27945D3E" w14:textId="77777777" w:rsidR="00D75FEC" w:rsidRPr="00F25165" w:rsidRDefault="00D75FEC" w:rsidP="003052EA">
            <w:pPr>
              <w:pStyle w:val="Tablenormalcondensed"/>
              <w:rPr>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1C9DB16" w14:textId="45D13260" w:rsidR="00D75FEC" w:rsidRPr="00F25165" w:rsidRDefault="006503AB" w:rsidP="1122AA53">
            <w:pPr>
              <w:pStyle w:val="Tablenormalcondensed"/>
              <w:rPr>
                <w:sz w:val="22"/>
                <w:szCs w:val="22"/>
              </w:rPr>
            </w:pPr>
            <w:r>
              <w:rPr>
                <w:sz w:val="22"/>
                <w:szCs w:val="22"/>
              </w:rPr>
              <w:t>Services to Schools</w:t>
            </w:r>
            <w:r w:rsidR="00EC33A2" w:rsidRPr="1122AA53">
              <w:rPr>
                <w:sz w:val="22"/>
                <w:szCs w:val="22"/>
              </w:rPr>
              <w:t xml:space="preserve"> </w:t>
            </w:r>
            <w:r w:rsidR="1122AA53" w:rsidRPr="1122AA53">
              <w:rPr>
                <w:sz w:val="22"/>
                <w:szCs w:val="22"/>
              </w:rPr>
              <w:t>Online Services Team</w:t>
            </w:r>
          </w:p>
        </w:tc>
        <w:tc>
          <w:tcPr>
            <w:tcW w:w="651" w:type="dxa"/>
            <w:tcBorders>
              <w:top w:val="single" w:sz="4" w:space="0" w:color="auto"/>
              <w:left w:val="single" w:sz="4" w:space="0" w:color="auto"/>
              <w:bottom w:val="single" w:sz="4" w:space="0" w:color="auto"/>
              <w:right w:val="single" w:sz="4" w:space="0" w:color="auto"/>
            </w:tcBorders>
          </w:tcPr>
          <w:p w14:paraId="37E67A03"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1FE3A694"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7B7A2BF1" w14:textId="77777777" w:rsidR="00D75FEC" w:rsidRPr="00F25165" w:rsidRDefault="00D75FEC" w:rsidP="003052EA">
            <w:pPr>
              <w:pStyle w:val="Tablenormalcondensed"/>
              <w:rPr>
                <w:sz w:val="22"/>
                <w:szCs w:val="22"/>
              </w:rPr>
            </w:pPr>
            <w:r w:rsidRPr="00F25165">
              <w:rPr>
                <w:sz w:val="22"/>
                <w:szCs w:val="22"/>
              </w:rPr>
              <w:sym w:font="Wingdings" w:char="F0FC"/>
            </w:r>
          </w:p>
        </w:tc>
        <w:tc>
          <w:tcPr>
            <w:tcW w:w="651" w:type="dxa"/>
            <w:tcBorders>
              <w:top w:val="single" w:sz="4" w:space="0" w:color="auto"/>
              <w:left w:val="single" w:sz="4" w:space="0" w:color="auto"/>
              <w:bottom w:val="single" w:sz="4" w:space="0" w:color="auto"/>
              <w:right w:val="single" w:sz="4" w:space="0" w:color="auto"/>
            </w:tcBorders>
          </w:tcPr>
          <w:p w14:paraId="18F4B4E3"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7ECC3783" w14:textId="77777777" w:rsidR="00D75FEC" w:rsidRPr="00F25165" w:rsidRDefault="00D75FEC" w:rsidP="003052EA">
            <w:pPr>
              <w:pStyle w:val="Tablenormalcondensed"/>
              <w:rPr>
                <w:sz w:val="22"/>
                <w:szCs w:val="22"/>
              </w:rPr>
            </w:pPr>
          </w:p>
        </w:tc>
        <w:tc>
          <w:tcPr>
            <w:tcW w:w="652" w:type="dxa"/>
            <w:tcBorders>
              <w:top w:val="single" w:sz="4" w:space="0" w:color="auto"/>
              <w:left w:val="single" w:sz="4" w:space="0" w:color="auto"/>
              <w:bottom w:val="single" w:sz="4" w:space="0" w:color="auto"/>
              <w:right w:val="single" w:sz="4" w:space="0" w:color="auto"/>
            </w:tcBorders>
          </w:tcPr>
          <w:p w14:paraId="7B7A8EA1" w14:textId="77777777" w:rsidR="00D75FEC" w:rsidRPr="00F25165" w:rsidRDefault="00D75FEC" w:rsidP="003052EA">
            <w:pPr>
              <w:pStyle w:val="Tablenormalcondensed"/>
              <w:rPr>
                <w:sz w:val="22"/>
                <w:szCs w:val="22"/>
              </w:rPr>
            </w:pPr>
            <w:r w:rsidRPr="00F25165">
              <w:rPr>
                <w:sz w:val="22"/>
                <w:szCs w:val="22"/>
              </w:rPr>
              <w:sym w:font="Wingdings" w:char="F0FC"/>
            </w:r>
          </w:p>
        </w:tc>
      </w:tr>
      <w:tr w:rsidR="00D75FEC" w:rsidRPr="003D175D" w14:paraId="0CC263E4" w14:textId="77777777" w:rsidTr="0003449E">
        <w:trPr>
          <w:trHeight w:val="345"/>
        </w:trPr>
        <w:tc>
          <w:tcPr>
            <w:tcW w:w="1134" w:type="dxa"/>
            <w:vMerge/>
            <w:tcBorders>
              <w:left w:val="single" w:sz="4" w:space="0" w:color="auto"/>
              <w:bottom w:val="single" w:sz="4" w:space="0" w:color="auto"/>
              <w:right w:val="single" w:sz="4" w:space="0" w:color="auto"/>
            </w:tcBorders>
          </w:tcPr>
          <w:p w14:paraId="575A19BE" w14:textId="77777777" w:rsidR="00D75FEC" w:rsidRPr="00F25165" w:rsidRDefault="00D75FEC" w:rsidP="003052EA">
            <w:pPr>
              <w:pStyle w:val="Tablenormalcondensed"/>
              <w:rPr>
                <w:sz w:val="22"/>
                <w:szCs w:val="22"/>
              </w:rPr>
            </w:pPr>
          </w:p>
        </w:tc>
        <w:tc>
          <w:tcPr>
            <w:tcW w:w="4708" w:type="dxa"/>
            <w:tcBorders>
              <w:top w:val="single" w:sz="4" w:space="0" w:color="auto"/>
              <w:left w:val="single" w:sz="4" w:space="0" w:color="auto"/>
              <w:bottom w:val="single" w:sz="4" w:space="0" w:color="auto"/>
              <w:right w:val="single" w:sz="4" w:space="0" w:color="auto"/>
            </w:tcBorders>
          </w:tcPr>
          <w:p w14:paraId="369A60E5" w14:textId="5D829742" w:rsidR="00D75FEC" w:rsidRPr="00F25165" w:rsidRDefault="006503AB" w:rsidP="1122AA53">
            <w:pPr>
              <w:pStyle w:val="Tablenormalcondensed"/>
              <w:rPr>
                <w:sz w:val="22"/>
                <w:szCs w:val="22"/>
              </w:rPr>
            </w:pPr>
            <w:r>
              <w:rPr>
                <w:sz w:val="22"/>
                <w:szCs w:val="22"/>
              </w:rPr>
              <w:t>Services to Schools</w:t>
            </w:r>
            <w:r w:rsidR="00EC33A2" w:rsidRPr="1122AA53">
              <w:rPr>
                <w:sz w:val="22"/>
                <w:szCs w:val="22"/>
              </w:rPr>
              <w:t xml:space="preserve"> </w:t>
            </w:r>
            <w:r w:rsidR="00EC33A2">
              <w:rPr>
                <w:sz w:val="22"/>
                <w:szCs w:val="22"/>
              </w:rPr>
              <w:t>Capability F</w:t>
            </w:r>
            <w:r w:rsidR="1122AA53" w:rsidRPr="1122AA53">
              <w:rPr>
                <w:sz w:val="22"/>
                <w:szCs w:val="22"/>
              </w:rPr>
              <w:t xml:space="preserve">acilitators </w:t>
            </w:r>
          </w:p>
        </w:tc>
        <w:tc>
          <w:tcPr>
            <w:tcW w:w="651" w:type="dxa"/>
            <w:tcBorders>
              <w:top w:val="single" w:sz="4" w:space="0" w:color="auto"/>
              <w:left w:val="single" w:sz="4" w:space="0" w:color="auto"/>
              <w:bottom w:val="single" w:sz="4" w:space="0" w:color="auto"/>
              <w:right w:val="single" w:sz="4" w:space="0" w:color="auto"/>
            </w:tcBorders>
          </w:tcPr>
          <w:p w14:paraId="5B8406FC"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730CCA8F"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4CC3C80F" w14:textId="77777777" w:rsidR="00D75FEC" w:rsidRPr="00F25165" w:rsidRDefault="00D75FEC" w:rsidP="003052EA">
            <w:pPr>
              <w:pStyle w:val="Tablenormalcondensed"/>
              <w:rPr>
                <w:sz w:val="22"/>
                <w:szCs w:val="22"/>
              </w:rPr>
            </w:pPr>
            <w:r w:rsidRPr="00F25165">
              <w:rPr>
                <w:sz w:val="22"/>
                <w:szCs w:val="22"/>
              </w:rPr>
              <w:sym w:font="Wingdings" w:char="F0FC"/>
            </w:r>
          </w:p>
        </w:tc>
        <w:tc>
          <w:tcPr>
            <w:tcW w:w="651" w:type="dxa"/>
            <w:tcBorders>
              <w:top w:val="single" w:sz="4" w:space="0" w:color="auto"/>
              <w:left w:val="single" w:sz="4" w:space="0" w:color="auto"/>
              <w:bottom w:val="single" w:sz="4" w:space="0" w:color="auto"/>
              <w:right w:val="single" w:sz="4" w:space="0" w:color="auto"/>
            </w:tcBorders>
          </w:tcPr>
          <w:p w14:paraId="0DDEC7E3"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36A6FA2D" w14:textId="77777777" w:rsidR="00D75FEC" w:rsidRPr="00F25165" w:rsidRDefault="00D75FEC" w:rsidP="003052EA">
            <w:pPr>
              <w:pStyle w:val="Tablenormalcondensed"/>
              <w:rPr>
                <w:sz w:val="22"/>
                <w:szCs w:val="22"/>
              </w:rPr>
            </w:pPr>
          </w:p>
        </w:tc>
        <w:tc>
          <w:tcPr>
            <w:tcW w:w="652" w:type="dxa"/>
            <w:tcBorders>
              <w:top w:val="single" w:sz="4" w:space="0" w:color="auto"/>
              <w:left w:val="single" w:sz="4" w:space="0" w:color="auto"/>
              <w:bottom w:val="single" w:sz="4" w:space="0" w:color="auto"/>
              <w:right w:val="single" w:sz="4" w:space="0" w:color="auto"/>
            </w:tcBorders>
          </w:tcPr>
          <w:p w14:paraId="3ED8585B" w14:textId="77777777" w:rsidR="00D75FEC" w:rsidRPr="00F25165" w:rsidRDefault="00D75FEC" w:rsidP="003052EA">
            <w:pPr>
              <w:pStyle w:val="Tablenormalcondensed"/>
              <w:rPr>
                <w:sz w:val="22"/>
                <w:szCs w:val="22"/>
              </w:rPr>
            </w:pPr>
            <w:r w:rsidRPr="00F25165">
              <w:rPr>
                <w:sz w:val="22"/>
                <w:szCs w:val="22"/>
              </w:rPr>
              <w:sym w:font="Wingdings" w:char="F0FC"/>
            </w:r>
          </w:p>
        </w:tc>
      </w:tr>
      <w:tr w:rsidR="00DA3220" w:rsidRPr="003D175D" w14:paraId="520DCF6A" w14:textId="77777777" w:rsidTr="0003449E">
        <w:trPr>
          <w:trHeight w:val="345"/>
        </w:trPr>
        <w:tc>
          <w:tcPr>
            <w:tcW w:w="1134" w:type="dxa"/>
            <w:vMerge/>
            <w:tcBorders>
              <w:left w:val="single" w:sz="4" w:space="0" w:color="auto"/>
              <w:bottom w:val="single" w:sz="4" w:space="0" w:color="auto"/>
              <w:right w:val="single" w:sz="4" w:space="0" w:color="auto"/>
            </w:tcBorders>
          </w:tcPr>
          <w:p w14:paraId="0E0AB2DC" w14:textId="77777777" w:rsidR="00DA3220" w:rsidRPr="00F25165" w:rsidRDefault="00DA3220" w:rsidP="003052EA">
            <w:pPr>
              <w:pStyle w:val="Tablenormalcondensed"/>
              <w:rPr>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B7C5D6A" w14:textId="4663F470" w:rsidR="00DA3220" w:rsidRDefault="006503AB" w:rsidP="1122AA53">
            <w:pPr>
              <w:pStyle w:val="Tablenormalcondensed"/>
              <w:rPr>
                <w:sz w:val="22"/>
                <w:szCs w:val="22"/>
              </w:rPr>
            </w:pPr>
            <w:r>
              <w:rPr>
                <w:sz w:val="22"/>
                <w:szCs w:val="22"/>
              </w:rPr>
              <w:t>Services to Schools</w:t>
            </w:r>
            <w:r w:rsidR="00EC33A2" w:rsidRPr="1122AA53">
              <w:rPr>
                <w:sz w:val="22"/>
                <w:szCs w:val="22"/>
              </w:rPr>
              <w:t xml:space="preserve"> </w:t>
            </w:r>
            <w:r w:rsidR="1122AA53" w:rsidRPr="1122AA53">
              <w:rPr>
                <w:sz w:val="22"/>
                <w:szCs w:val="22"/>
              </w:rPr>
              <w:t>Auckland Centre Team</w:t>
            </w:r>
          </w:p>
        </w:tc>
        <w:tc>
          <w:tcPr>
            <w:tcW w:w="651" w:type="dxa"/>
            <w:tcBorders>
              <w:top w:val="single" w:sz="4" w:space="0" w:color="auto"/>
              <w:left w:val="single" w:sz="4" w:space="0" w:color="auto"/>
              <w:bottom w:val="single" w:sz="4" w:space="0" w:color="auto"/>
              <w:right w:val="single" w:sz="4" w:space="0" w:color="auto"/>
            </w:tcBorders>
          </w:tcPr>
          <w:p w14:paraId="7D188DE3" w14:textId="48B9FD5A" w:rsidR="00DA3220" w:rsidRPr="00F25165" w:rsidRDefault="00DA3220"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32082A43" w14:textId="22393B7E" w:rsidR="00DA3220" w:rsidRPr="00F25165" w:rsidRDefault="00DA3220"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7E4A1C49" w14:textId="08AC036E" w:rsidR="00DA3220" w:rsidRPr="00F25165" w:rsidRDefault="00DA3220" w:rsidP="003052EA">
            <w:pPr>
              <w:pStyle w:val="Tablenormalcondensed"/>
              <w:rPr>
                <w:sz w:val="22"/>
                <w:szCs w:val="22"/>
              </w:rPr>
            </w:pPr>
            <w:r w:rsidRPr="00F25165">
              <w:rPr>
                <w:sz w:val="22"/>
                <w:szCs w:val="22"/>
              </w:rPr>
              <w:sym w:font="Wingdings" w:char="F0FC"/>
            </w:r>
          </w:p>
        </w:tc>
        <w:tc>
          <w:tcPr>
            <w:tcW w:w="651" w:type="dxa"/>
            <w:tcBorders>
              <w:top w:val="single" w:sz="4" w:space="0" w:color="auto"/>
              <w:left w:val="single" w:sz="4" w:space="0" w:color="auto"/>
              <w:bottom w:val="single" w:sz="4" w:space="0" w:color="auto"/>
              <w:right w:val="single" w:sz="4" w:space="0" w:color="auto"/>
            </w:tcBorders>
          </w:tcPr>
          <w:p w14:paraId="7C2C1573" w14:textId="4A0C3E58" w:rsidR="00DA3220" w:rsidRPr="00F25165" w:rsidRDefault="00DA3220"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423FE36C" w14:textId="77777777" w:rsidR="00DA3220" w:rsidRPr="00F25165" w:rsidRDefault="00DA3220" w:rsidP="003052EA">
            <w:pPr>
              <w:pStyle w:val="Tablenormalcondensed"/>
              <w:rPr>
                <w:sz w:val="22"/>
                <w:szCs w:val="22"/>
              </w:rPr>
            </w:pPr>
          </w:p>
        </w:tc>
        <w:tc>
          <w:tcPr>
            <w:tcW w:w="652" w:type="dxa"/>
            <w:tcBorders>
              <w:top w:val="single" w:sz="4" w:space="0" w:color="auto"/>
              <w:left w:val="single" w:sz="4" w:space="0" w:color="auto"/>
              <w:bottom w:val="single" w:sz="4" w:space="0" w:color="auto"/>
              <w:right w:val="single" w:sz="4" w:space="0" w:color="auto"/>
            </w:tcBorders>
          </w:tcPr>
          <w:p w14:paraId="28048FCF" w14:textId="52C09653" w:rsidR="00DA3220" w:rsidRPr="00F25165" w:rsidRDefault="00DA3220" w:rsidP="003052EA">
            <w:pPr>
              <w:pStyle w:val="Tablenormalcondensed"/>
              <w:rPr>
                <w:sz w:val="22"/>
                <w:szCs w:val="22"/>
              </w:rPr>
            </w:pPr>
            <w:r w:rsidRPr="00F25165">
              <w:rPr>
                <w:sz w:val="22"/>
                <w:szCs w:val="22"/>
              </w:rPr>
              <w:sym w:font="Wingdings" w:char="F0FC"/>
            </w:r>
          </w:p>
        </w:tc>
      </w:tr>
      <w:tr w:rsidR="00D75FEC" w:rsidRPr="003D175D" w14:paraId="7AF5A90F" w14:textId="77777777" w:rsidTr="0003449E">
        <w:trPr>
          <w:trHeight w:val="345"/>
        </w:trPr>
        <w:tc>
          <w:tcPr>
            <w:tcW w:w="1134" w:type="dxa"/>
            <w:vMerge/>
            <w:tcBorders>
              <w:left w:val="single" w:sz="4" w:space="0" w:color="auto"/>
              <w:bottom w:val="single" w:sz="4" w:space="0" w:color="auto"/>
              <w:right w:val="single" w:sz="4" w:space="0" w:color="auto"/>
            </w:tcBorders>
          </w:tcPr>
          <w:p w14:paraId="187EEA96" w14:textId="77777777" w:rsidR="00D75FEC" w:rsidRPr="00F25165" w:rsidRDefault="00D75FEC" w:rsidP="003052EA">
            <w:pPr>
              <w:pStyle w:val="Tablenormalcondensed"/>
              <w:rPr>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7FA3E47" w14:textId="178B4869" w:rsidR="00D75FEC" w:rsidRPr="00F25165" w:rsidRDefault="1122AA53" w:rsidP="1122AA53">
            <w:pPr>
              <w:pStyle w:val="Tablenormalcondensed"/>
              <w:rPr>
                <w:sz w:val="22"/>
                <w:szCs w:val="22"/>
              </w:rPr>
            </w:pPr>
            <w:r w:rsidRPr="1122AA53">
              <w:rPr>
                <w:sz w:val="22"/>
                <w:szCs w:val="22"/>
              </w:rPr>
              <w:t xml:space="preserve">Public Experience staff in Wellington </w:t>
            </w:r>
          </w:p>
        </w:tc>
        <w:tc>
          <w:tcPr>
            <w:tcW w:w="651" w:type="dxa"/>
            <w:tcBorders>
              <w:top w:val="single" w:sz="4" w:space="0" w:color="auto"/>
              <w:left w:val="single" w:sz="4" w:space="0" w:color="auto"/>
              <w:bottom w:val="single" w:sz="4" w:space="0" w:color="auto"/>
              <w:right w:val="single" w:sz="4" w:space="0" w:color="auto"/>
            </w:tcBorders>
          </w:tcPr>
          <w:p w14:paraId="36341611"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073F4FB7"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22E1C22D" w14:textId="77777777" w:rsidR="00D75FEC" w:rsidRPr="00F25165" w:rsidRDefault="00D75FEC" w:rsidP="003052EA">
            <w:pPr>
              <w:pStyle w:val="Tablenormalcondensed"/>
              <w:rPr>
                <w:sz w:val="22"/>
                <w:szCs w:val="22"/>
              </w:rPr>
            </w:pPr>
            <w:r w:rsidRPr="00F25165">
              <w:rPr>
                <w:sz w:val="22"/>
                <w:szCs w:val="22"/>
              </w:rPr>
              <w:sym w:font="Wingdings" w:char="F0FC"/>
            </w:r>
          </w:p>
        </w:tc>
        <w:tc>
          <w:tcPr>
            <w:tcW w:w="651" w:type="dxa"/>
            <w:tcBorders>
              <w:top w:val="single" w:sz="4" w:space="0" w:color="auto"/>
              <w:left w:val="single" w:sz="4" w:space="0" w:color="auto"/>
              <w:bottom w:val="single" w:sz="4" w:space="0" w:color="auto"/>
              <w:right w:val="single" w:sz="4" w:space="0" w:color="auto"/>
            </w:tcBorders>
          </w:tcPr>
          <w:p w14:paraId="49E2EFA5"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221068BB" w14:textId="77777777" w:rsidR="00D75FEC" w:rsidRPr="00F25165" w:rsidRDefault="00D75FEC" w:rsidP="003052EA">
            <w:pPr>
              <w:pStyle w:val="Tablenormalcondensed"/>
              <w:rPr>
                <w:sz w:val="22"/>
                <w:szCs w:val="22"/>
              </w:rPr>
            </w:pPr>
          </w:p>
        </w:tc>
        <w:tc>
          <w:tcPr>
            <w:tcW w:w="652" w:type="dxa"/>
            <w:tcBorders>
              <w:top w:val="single" w:sz="4" w:space="0" w:color="auto"/>
              <w:left w:val="single" w:sz="4" w:space="0" w:color="auto"/>
              <w:bottom w:val="single" w:sz="4" w:space="0" w:color="auto"/>
              <w:right w:val="single" w:sz="4" w:space="0" w:color="auto"/>
            </w:tcBorders>
          </w:tcPr>
          <w:p w14:paraId="6A8E94F7" w14:textId="77777777" w:rsidR="00D75FEC" w:rsidRPr="00F25165" w:rsidRDefault="00D75FEC" w:rsidP="003052EA">
            <w:pPr>
              <w:pStyle w:val="Tablenormalcondensed"/>
              <w:rPr>
                <w:sz w:val="22"/>
                <w:szCs w:val="22"/>
              </w:rPr>
            </w:pPr>
            <w:r w:rsidRPr="00F25165">
              <w:rPr>
                <w:sz w:val="22"/>
                <w:szCs w:val="22"/>
              </w:rPr>
              <w:sym w:font="Wingdings" w:char="F0FC"/>
            </w:r>
          </w:p>
        </w:tc>
      </w:tr>
      <w:tr w:rsidR="00D75FEC" w:rsidRPr="003D175D" w14:paraId="52AB49EC" w14:textId="77777777" w:rsidTr="0003449E">
        <w:trPr>
          <w:trHeight w:val="345"/>
        </w:trPr>
        <w:tc>
          <w:tcPr>
            <w:tcW w:w="1134" w:type="dxa"/>
            <w:vMerge/>
            <w:tcBorders>
              <w:left w:val="single" w:sz="4" w:space="0" w:color="auto"/>
              <w:bottom w:val="single" w:sz="4" w:space="0" w:color="auto"/>
              <w:right w:val="single" w:sz="4" w:space="0" w:color="auto"/>
            </w:tcBorders>
          </w:tcPr>
          <w:p w14:paraId="3D63A2C7" w14:textId="77777777" w:rsidR="00D75FEC" w:rsidRPr="00F25165" w:rsidRDefault="00D75FEC" w:rsidP="003052EA">
            <w:pPr>
              <w:pStyle w:val="Tablenormalcondensed"/>
              <w:rPr>
                <w:sz w:val="22"/>
                <w:szCs w:val="22"/>
              </w:rPr>
            </w:pPr>
          </w:p>
        </w:tc>
        <w:tc>
          <w:tcPr>
            <w:tcW w:w="4708" w:type="dxa"/>
            <w:tcBorders>
              <w:top w:val="single" w:sz="4" w:space="0" w:color="auto"/>
              <w:left w:val="single" w:sz="4" w:space="0" w:color="auto"/>
              <w:bottom w:val="single" w:sz="4" w:space="0" w:color="auto"/>
              <w:right w:val="single" w:sz="4" w:space="0" w:color="auto"/>
            </w:tcBorders>
          </w:tcPr>
          <w:p w14:paraId="32688FB9" w14:textId="3EDC709E" w:rsidR="00D75FEC" w:rsidRPr="00F25165" w:rsidRDefault="1122AA53" w:rsidP="1122AA53">
            <w:pPr>
              <w:pStyle w:val="Tablenormalcondensed"/>
              <w:rPr>
                <w:sz w:val="22"/>
                <w:szCs w:val="22"/>
                <w:highlight w:val="yellow"/>
              </w:rPr>
            </w:pPr>
            <w:r w:rsidRPr="1122AA53">
              <w:rPr>
                <w:sz w:val="22"/>
                <w:szCs w:val="22"/>
              </w:rPr>
              <w:t xml:space="preserve">National Library, IKS and DIA managers and staff </w:t>
            </w:r>
          </w:p>
        </w:tc>
        <w:tc>
          <w:tcPr>
            <w:tcW w:w="651" w:type="dxa"/>
            <w:tcBorders>
              <w:top w:val="single" w:sz="4" w:space="0" w:color="auto"/>
              <w:left w:val="single" w:sz="4" w:space="0" w:color="auto"/>
              <w:bottom w:val="single" w:sz="4" w:space="0" w:color="auto"/>
              <w:right w:val="single" w:sz="4" w:space="0" w:color="auto"/>
            </w:tcBorders>
          </w:tcPr>
          <w:p w14:paraId="705E8778"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757FE992"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4730844B" w14:textId="77777777" w:rsidR="00D75FEC" w:rsidRPr="00F25165" w:rsidRDefault="00D75FEC" w:rsidP="003052EA">
            <w:pPr>
              <w:pStyle w:val="Tablenormalcondensed"/>
              <w:rPr>
                <w:sz w:val="22"/>
                <w:szCs w:val="22"/>
              </w:rPr>
            </w:pPr>
            <w:r w:rsidRPr="00F25165">
              <w:rPr>
                <w:sz w:val="22"/>
                <w:szCs w:val="22"/>
              </w:rPr>
              <w:sym w:font="Wingdings" w:char="F0FC"/>
            </w:r>
          </w:p>
        </w:tc>
        <w:tc>
          <w:tcPr>
            <w:tcW w:w="651" w:type="dxa"/>
            <w:tcBorders>
              <w:top w:val="single" w:sz="4" w:space="0" w:color="auto"/>
              <w:left w:val="single" w:sz="4" w:space="0" w:color="auto"/>
              <w:bottom w:val="single" w:sz="4" w:space="0" w:color="auto"/>
              <w:right w:val="single" w:sz="4" w:space="0" w:color="auto"/>
            </w:tcBorders>
          </w:tcPr>
          <w:p w14:paraId="2B500DA2"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3927D845" w14:textId="77777777" w:rsidR="00D75FEC" w:rsidRPr="00F25165" w:rsidRDefault="00D75FEC" w:rsidP="003052EA">
            <w:pPr>
              <w:pStyle w:val="Tablenormalcondensed"/>
              <w:rPr>
                <w:sz w:val="22"/>
                <w:szCs w:val="22"/>
              </w:rPr>
            </w:pPr>
          </w:p>
        </w:tc>
        <w:tc>
          <w:tcPr>
            <w:tcW w:w="652" w:type="dxa"/>
            <w:tcBorders>
              <w:top w:val="single" w:sz="4" w:space="0" w:color="auto"/>
              <w:left w:val="single" w:sz="4" w:space="0" w:color="auto"/>
              <w:bottom w:val="single" w:sz="4" w:space="0" w:color="auto"/>
              <w:right w:val="single" w:sz="4" w:space="0" w:color="auto"/>
            </w:tcBorders>
          </w:tcPr>
          <w:p w14:paraId="48A08F6E" w14:textId="77777777" w:rsidR="00D75FEC" w:rsidRPr="00F25165" w:rsidRDefault="00D75FEC" w:rsidP="003052EA">
            <w:pPr>
              <w:pStyle w:val="Tablenormalcondensed"/>
              <w:rPr>
                <w:sz w:val="22"/>
                <w:szCs w:val="22"/>
              </w:rPr>
            </w:pPr>
          </w:p>
        </w:tc>
      </w:tr>
      <w:tr w:rsidR="00D75FEC" w:rsidRPr="003D175D" w14:paraId="6F1740B3" w14:textId="77777777" w:rsidTr="0003449E">
        <w:trPr>
          <w:trHeight w:val="233"/>
        </w:trPr>
        <w:tc>
          <w:tcPr>
            <w:tcW w:w="1134" w:type="dxa"/>
            <w:vMerge w:val="restart"/>
            <w:tcBorders>
              <w:top w:val="single" w:sz="4" w:space="0" w:color="auto"/>
              <w:left w:val="single" w:sz="4" w:space="0" w:color="auto"/>
              <w:right w:val="single" w:sz="4" w:space="0" w:color="auto"/>
            </w:tcBorders>
          </w:tcPr>
          <w:p w14:paraId="103FD035" w14:textId="77777777" w:rsidR="00D75FEC" w:rsidRPr="00F25165" w:rsidRDefault="1122AA53" w:rsidP="1122AA53">
            <w:pPr>
              <w:pStyle w:val="Tablenormalcondensed"/>
              <w:rPr>
                <w:sz w:val="22"/>
                <w:szCs w:val="22"/>
              </w:rPr>
            </w:pPr>
            <w:r w:rsidRPr="1122AA53">
              <w:rPr>
                <w:sz w:val="22"/>
                <w:szCs w:val="22"/>
              </w:rPr>
              <w:t>External</w:t>
            </w:r>
          </w:p>
        </w:tc>
        <w:tc>
          <w:tcPr>
            <w:tcW w:w="4708" w:type="dxa"/>
            <w:tcBorders>
              <w:top w:val="single" w:sz="4" w:space="0" w:color="auto"/>
              <w:left w:val="single" w:sz="4" w:space="0" w:color="auto"/>
              <w:bottom w:val="single" w:sz="4" w:space="0" w:color="auto"/>
              <w:right w:val="single" w:sz="4" w:space="0" w:color="auto"/>
            </w:tcBorders>
          </w:tcPr>
          <w:p w14:paraId="7B234330" w14:textId="4F119DCD" w:rsidR="00D75FEC" w:rsidRPr="00F25165" w:rsidRDefault="1122AA53" w:rsidP="1122AA53">
            <w:pPr>
              <w:pStyle w:val="Tablenormalcondensed"/>
              <w:rPr>
                <w:sz w:val="22"/>
                <w:szCs w:val="22"/>
              </w:rPr>
            </w:pPr>
            <w:r w:rsidRPr="1122AA53">
              <w:rPr>
                <w:sz w:val="22"/>
                <w:szCs w:val="22"/>
              </w:rPr>
              <w:t xml:space="preserve">Stakeholders including: </w:t>
            </w:r>
            <w:r w:rsidR="004A14D3" w:rsidRPr="1122AA53">
              <w:rPr>
                <w:sz w:val="22"/>
                <w:szCs w:val="22"/>
              </w:rPr>
              <w:t>Mana whenua</w:t>
            </w:r>
            <w:r w:rsidR="004A14D3">
              <w:rPr>
                <w:sz w:val="22"/>
                <w:szCs w:val="22"/>
              </w:rPr>
              <w:t>,</w:t>
            </w:r>
            <w:r w:rsidR="004A14D3" w:rsidRPr="1122AA53">
              <w:rPr>
                <w:sz w:val="22"/>
                <w:szCs w:val="22"/>
              </w:rPr>
              <w:t xml:space="preserve"> </w:t>
            </w:r>
            <w:r w:rsidRPr="1122AA53">
              <w:rPr>
                <w:sz w:val="22"/>
                <w:szCs w:val="22"/>
              </w:rPr>
              <w:t xml:space="preserve">education, culture and heritage, libraries, and relevant agencies and organisations </w:t>
            </w:r>
          </w:p>
        </w:tc>
        <w:tc>
          <w:tcPr>
            <w:tcW w:w="651" w:type="dxa"/>
            <w:tcBorders>
              <w:top w:val="single" w:sz="4" w:space="0" w:color="auto"/>
              <w:left w:val="single" w:sz="4" w:space="0" w:color="auto"/>
              <w:bottom w:val="single" w:sz="4" w:space="0" w:color="auto"/>
              <w:right w:val="single" w:sz="4" w:space="0" w:color="auto"/>
            </w:tcBorders>
          </w:tcPr>
          <w:p w14:paraId="12D582A6"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2401D7AC"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75BBB241" w14:textId="77777777" w:rsidR="00D75FEC" w:rsidRPr="00F25165" w:rsidRDefault="00D75FEC" w:rsidP="003052EA">
            <w:pPr>
              <w:pStyle w:val="Tablenormalcondensed"/>
              <w:rPr>
                <w:sz w:val="22"/>
                <w:szCs w:val="22"/>
              </w:rPr>
            </w:pPr>
            <w:r w:rsidRPr="00F25165">
              <w:rPr>
                <w:sz w:val="22"/>
                <w:szCs w:val="22"/>
              </w:rPr>
              <w:sym w:font="Wingdings" w:char="F0FC"/>
            </w:r>
          </w:p>
        </w:tc>
        <w:tc>
          <w:tcPr>
            <w:tcW w:w="651" w:type="dxa"/>
            <w:tcBorders>
              <w:top w:val="single" w:sz="4" w:space="0" w:color="auto"/>
              <w:left w:val="single" w:sz="4" w:space="0" w:color="auto"/>
              <w:bottom w:val="single" w:sz="4" w:space="0" w:color="auto"/>
              <w:right w:val="single" w:sz="4" w:space="0" w:color="auto"/>
            </w:tcBorders>
          </w:tcPr>
          <w:p w14:paraId="3CB26079"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222BDB59" w14:textId="77777777" w:rsidR="00D75FEC" w:rsidRPr="00F25165" w:rsidRDefault="00D75FEC" w:rsidP="003052EA">
            <w:pPr>
              <w:pStyle w:val="Tablenormalcondensed"/>
              <w:rPr>
                <w:sz w:val="22"/>
                <w:szCs w:val="22"/>
              </w:rPr>
            </w:pPr>
          </w:p>
        </w:tc>
        <w:tc>
          <w:tcPr>
            <w:tcW w:w="652" w:type="dxa"/>
            <w:tcBorders>
              <w:top w:val="single" w:sz="4" w:space="0" w:color="auto"/>
              <w:left w:val="single" w:sz="4" w:space="0" w:color="auto"/>
              <w:bottom w:val="single" w:sz="4" w:space="0" w:color="auto"/>
              <w:right w:val="single" w:sz="4" w:space="0" w:color="auto"/>
            </w:tcBorders>
          </w:tcPr>
          <w:p w14:paraId="078AB390" w14:textId="77777777" w:rsidR="00D75FEC" w:rsidRPr="00F25165" w:rsidRDefault="00D75FEC" w:rsidP="003052EA">
            <w:pPr>
              <w:pStyle w:val="Tablenormalcondensed"/>
              <w:rPr>
                <w:sz w:val="22"/>
                <w:szCs w:val="22"/>
              </w:rPr>
            </w:pPr>
            <w:r w:rsidRPr="00F25165">
              <w:rPr>
                <w:sz w:val="22"/>
                <w:szCs w:val="22"/>
              </w:rPr>
              <w:sym w:font="Wingdings" w:char="F0FC"/>
            </w:r>
          </w:p>
        </w:tc>
      </w:tr>
      <w:tr w:rsidR="00D75FEC" w:rsidRPr="003D175D" w14:paraId="6B0D340F" w14:textId="77777777" w:rsidTr="0003449E">
        <w:trPr>
          <w:trHeight w:val="233"/>
        </w:trPr>
        <w:tc>
          <w:tcPr>
            <w:tcW w:w="1134" w:type="dxa"/>
            <w:vMerge/>
            <w:tcBorders>
              <w:left w:val="single" w:sz="4" w:space="0" w:color="auto"/>
              <w:bottom w:val="single" w:sz="4" w:space="0" w:color="auto"/>
              <w:right w:val="single" w:sz="4" w:space="0" w:color="auto"/>
            </w:tcBorders>
          </w:tcPr>
          <w:p w14:paraId="6A1A055E" w14:textId="77777777" w:rsidR="00D75FEC" w:rsidRPr="00F25165" w:rsidRDefault="00D75FEC" w:rsidP="003052EA">
            <w:pPr>
              <w:pStyle w:val="Tablenormalcondensed"/>
              <w:rPr>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34CC82F" w14:textId="3C667933" w:rsidR="00D75FEC" w:rsidRPr="00F25165" w:rsidRDefault="1122AA53" w:rsidP="1122AA53">
            <w:pPr>
              <w:pStyle w:val="Tablenormalcondensed"/>
              <w:rPr>
                <w:sz w:val="22"/>
                <w:szCs w:val="22"/>
              </w:rPr>
            </w:pPr>
            <w:r w:rsidRPr="1122AA53">
              <w:rPr>
                <w:sz w:val="22"/>
                <w:szCs w:val="22"/>
              </w:rPr>
              <w:t>Customers (educators and learners)</w:t>
            </w:r>
          </w:p>
        </w:tc>
        <w:tc>
          <w:tcPr>
            <w:tcW w:w="651" w:type="dxa"/>
            <w:tcBorders>
              <w:top w:val="single" w:sz="4" w:space="0" w:color="auto"/>
              <w:left w:val="single" w:sz="4" w:space="0" w:color="auto"/>
              <w:bottom w:val="single" w:sz="4" w:space="0" w:color="auto"/>
              <w:right w:val="single" w:sz="4" w:space="0" w:color="auto"/>
            </w:tcBorders>
          </w:tcPr>
          <w:p w14:paraId="33A86F2B"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5FBD9206"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0697D304" w14:textId="77777777" w:rsidR="00D75FEC" w:rsidRPr="00F25165" w:rsidRDefault="00D75FEC" w:rsidP="003052EA">
            <w:pPr>
              <w:pStyle w:val="Tablenormalcondensed"/>
              <w:rPr>
                <w:sz w:val="22"/>
                <w:szCs w:val="22"/>
              </w:rPr>
            </w:pPr>
            <w:r w:rsidRPr="00F25165">
              <w:rPr>
                <w:sz w:val="22"/>
                <w:szCs w:val="22"/>
              </w:rPr>
              <w:sym w:font="Wingdings" w:char="F0FC"/>
            </w:r>
          </w:p>
        </w:tc>
        <w:tc>
          <w:tcPr>
            <w:tcW w:w="651" w:type="dxa"/>
            <w:tcBorders>
              <w:top w:val="single" w:sz="4" w:space="0" w:color="auto"/>
              <w:left w:val="single" w:sz="4" w:space="0" w:color="auto"/>
              <w:bottom w:val="single" w:sz="4" w:space="0" w:color="auto"/>
              <w:right w:val="single" w:sz="4" w:space="0" w:color="auto"/>
            </w:tcBorders>
          </w:tcPr>
          <w:p w14:paraId="0986E3F9" w14:textId="77777777" w:rsidR="00D75FEC" w:rsidRPr="00F25165" w:rsidRDefault="00D75FEC" w:rsidP="003052EA">
            <w:pPr>
              <w:pStyle w:val="Tablenormalcondensed"/>
              <w:rPr>
                <w:sz w:val="22"/>
                <w:szCs w:val="22"/>
              </w:rPr>
            </w:pPr>
            <w:r w:rsidRPr="00F25165">
              <w:rPr>
                <w:sz w:val="22"/>
                <w:szCs w:val="22"/>
              </w:rPr>
              <w:sym w:font="Wingdings" w:char="F0FC"/>
            </w:r>
          </w:p>
        </w:tc>
        <w:tc>
          <w:tcPr>
            <w:tcW w:w="652" w:type="dxa"/>
            <w:tcBorders>
              <w:top w:val="single" w:sz="4" w:space="0" w:color="auto"/>
              <w:left w:val="single" w:sz="4" w:space="0" w:color="auto"/>
              <w:bottom w:val="single" w:sz="4" w:space="0" w:color="auto"/>
              <w:right w:val="single" w:sz="4" w:space="0" w:color="auto"/>
            </w:tcBorders>
          </w:tcPr>
          <w:p w14:paraId="16E47EAF" w14:textId="77777777" w:rsidR="00D75FEC" w:rsidRPr="00F25165" w:rsidRDefault="00D75FEC" w:rsidP="003052EA">
            <w:pPr>
              <w:pStyle w:val="Tablenormalcondensed"/>
              <w:rPr>
                <w:sz w:val="22"/>
                <w:szCs w:val="22"/>
              </w:rPr>
            </w:pPr>
          </w:p>
        </w:tc>
        <w:tc>
          <w:tcPr>
            <w:tcW w:w="652" w:type="dxa"/>
            <w:tcBorders>
              <w:top w:val="single" w:sz="4" w:space="0" w:color="auto"/>
              <w:left w:val="single" w:sz="4" w:space="0" w:color="auto"/>
              <w:bottom w:val="single" w:sz="4" w:space="0" w:color="auto"/>
              <w:right w:val="single" w:sz="4" w:space="0" w:color="auto"/>
            </w:tcBorders>
          </w:tcPr>
          <w:p w14:paraId="56DCAE07" w14:textId="77777777" w:rsidR="00D75FEC" w:rsidRPr="00F25165" w:rsidRDefault="00D75FEC" w:rsidP="003052EA">
            <w:pPr>
              <w:pStyle w:val="Tablenormalcondensed"/>
              <w:rPr>
                <w:sz w:val="22"/>
                <w:szCs w:val="22"/>
              </w:rPr>
            </w:pPr>
            <w:r w:rsidRPr="00F25165">
              <w:rPr>
                <w:sz w:val="22"/>
                <w:szCs w:val="22"/>
              </w:rPr>
              <w:sym w:font="Wingdings" w:char="F0FC"/>
            </w:r>
          </w:p>
        </w:tc>
      </w:tr>
    </w:tbl>
    <w:p w14:paraId="09689034" w14:textId="77777777" w:rsidR="0003449E" w:rsidRDefault="0003449E">
      <w:r>
        <w:rPr>
          <w:b/>
        </w:rPr>
        <w:br w:type="page"/>
      </w:r>
    </w:p>
    <w:tbl>
      <w:tblPr>
        <w:tblStyle w:val="Blanktable"/>
        <w:tblW w:w="9752" w:type="dxa"/>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ayout w:type="fixed"/>
        <w:tblLook w:val="04A0" w:firstRow="1" w:lastRow="0" w:firstColumn="1" w:lastColumn="0" w:noHBand="0" w:noVBand="1"/>
        <w:tblDescription w:val="This table outlines &quot;Who you will work with to get the job done&quot;"/>
      </w:tblPr>
      <w:tblGrid>
        <w:gridCol w:w="4873"/>
        <w:gridCol w:w="4879"/>
      </w:tblGrid>
      <w:tr w:rsidR="0003449E" w:rsidRPr="008023C3" w14:paraId="139F487E" w14:textId="77777777" w:rsidTr="0003449E">
        <w:trPr>
          <w:tblHeader/>
        </w:trPr>
        <w:tc>
          <w:tcPr>
            <w:tcW w:w="9752"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60A42153" w14:textId="160CF03A" w:rsidR="0003449E" w:rsidRPr="008023C3" w:rsidRDefault="0003449E" w:rsidP="005154D3">
            <w:pPr>
              <w:pStyle w:val="Tableheading"/>
            </w:pPr>
            <w:r>
              <w:lastRenderedPageBreak/>
              <w:t xml:space="preserve">Your delegations </w:t>
            </w:r>
          </w:p>
        </w:tc>
      </w:tr>
      <w:tr w:rsidR="0003449E" w:rsidRPr="008023C3" w14:paraId="5510529E" w14:textId="77777777" w:rsidTr="0003449E">
        <w:tc>
          <w:tcPr>
            <w:tcW w:w="4873" w:type="dxa"/>
            <w:tcBorders>
              <w:top w:val="nil"/>
              <w:left w:val="nil"/>
              <w:bottom w:val="single" w:sz="6" w:space="0" w:color="1F546B" w:themeColor="text2"/>
              <w:right w:val="single" w:sz="6" w:space="0" w:color="1F546B" w:themeColor="text2"/>
            </w:tcBorders>
          </w:tcPr>
          <w:p w14:paraId="60ACCD5B" w14:textId="77777777" w:rsidR="0003449E" w:rsidRPr="00326412" w:rsidRDefault="0003449E" w:rsidP="005154D3">
            <w:pPr>
              <w:pStyle w:val="Tablenormal0"/>
              <w:rPr>
                <w:sz w:val="22"/>
                <w:szCs w:val="22"/>
              </w:rPr>
            </w:pPr>
            <w:r w:rsidRPr="00326412">
              <w:rPr>
                <w:sz w:val="22"/>
                <w:szCs w:val="22"/>
              </w:rPr>
              <w:t>Human Resources and financial delegations</w:t>
            </w:r>
          </w:p>
        </w:tc>
        <w:tc>
          <w:tcPr>
            <w:tcW w:w="4879" w:type="dxa"/>
            <w:tcBorders>
              <w:top w:val="nil"/>
              <w:left w:val="single" w:sz="6" w:space="0" w:color="1F546B" w:themeColor="text2"/>
              <w:bottom w:val="single" w:sz="6" w:space="0" w:color="1F546B" w:themeColor="text2"/>
              <w:right w:val="nil"/>
            </w:tcBorders>
          </w:tcPr>
          <w:p w14:paraId="604F161D" w14:textId="1DDCC820" w:rsidR="0003449E" w:rsidRPr="00326412" w:rsidRDefault="0003449E" w:rsidP="005154D3">
            <w:pPr>
              <w:pStyle w:val="Tablenormal0"/>
              <w:rPr>
                <w:sz w:val="22"/>
                <w:szCs w:val="22"/>
              </w:rPr>
            </w:pPr>
            <w:r w:rsidRPr="00326412">
              <w:rPr>
                <w:sz w:val="22"/>
                <w:szCs w:val="22"/>
              </w:rPr>
              <w:t>0</w:t>
            </w:r>
          </w:p>
        </w:tc>
      </w:tr>
      <w:tr w:rsidR="0003449E" w:rsidRPr="008023C3" w14:paraId="67A45A4A" w14:textId="77777777" w:rsidTr="0003449E">
        <w:tc>
          <w:tcPr>
            <w:tcW w:w="4873" w:type="dxa"/>
            <w:tcBorders>
              <w:top w:val="single" w:sz="6" w:space="0" w:color="1F546B" w:themeColor="text2"/>
              <w:left w:val="nil"/>
              <w:bottom w:val="single" w:sz="6" w:space="0" w:color="1F546B" w:themeColor="text2"/>
              <w:right w:val="single" w:sz="6" w:space="0" w:color="1F546B" w:themeColor="text2"/>
            </w:tcBorders>
          </w:tcPr>
          <w:p w14:paraId="6E3E4971" w14:textId="77777777" w:rsidR="0003449E" w:rsidRPr="00326412" w:rsidRDefault="0003449E" w:rsidP="005154D3">
            <w:pPr>
              <w:pStyle w:val="Tablenormal0"/>
              <w:rPr>
                <w:sz w:val="22"/>
                <w:szCs w:val="22"/>
              </w:rPr>
            </w:pPr>
            <w:r w:rsidRPr="00326412">
              <w:rPr>
                <w:sz w:val="22"/>
                <w:szCs w:val="22"/>
              </w:rPr>
              <w:t>Direct reports</w:t>
            </w:r>
          </w:p>
        </w:tc>
        <w:tc>
          <w:tcPr>
            <w:tcW w:w="4879" w:type="dxa"/>
            <w:tcBorders>
              <w:top w:val="single" w:sz="6" w:space="0" w:color="1F546B" w:themeColor="text2"/>
              <w:left w:val="single" w:sz="6" w:space="0" w:color="1F546B" w:themeColor="text2"/>
              <w:bottom w:val="single" w:sz="6" w:space="0" w:color="1F546B" w:themeColor="text2"/>
              <w:right w:val="nil"/>
            </w:tcBorders>
          </w:tcPr>
          <w:p w14:paraId="66947048" w14:textId="46EB718B" w:rsidR="0003449E" w:rsidRPr="00326412" w:rsidRDefault="0003449E" w:rsidP="005154D3">
            <w:pPr>
              <w:pStyle w:val="Tablenormal0"/>
              <w:rPr>
                <w:sz w:val="22"/>
                <w:szCs w:val="22"/>
              </w:rPr>
            </w:pPr>
            <w:r w:rsidRPr="00326412">
              <w:rPr>
                <w:sz w:val="22"/>
                <w:szCs w:val="22"/>
              </w:rPr>
              <w:t>0</w:t>
            </w:r>
          </w:p>
        </w:tc>
      </w:tr>
    </w:tbl>
    <w:p w14:paraId="6F6F25E0" w14:textId="77777777" w:rsidR="0003449E" w:rsidRDefault="0003449E" w:rsidP="0003449E">
      <w:pPr>
        <w:pStyle w:val="Tinyline"/>
      </w:pPr>
    </w:p>
    <w:p w14:paraId="74930467" w14:textId="77777777" w:rsidR="00D75FEC" w:rsidRDefault="00D75FEC" w:rsidP="00D75FEC"/>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536"/>
        <w:gridCol w:w="5211"/>
      </w:tblGrid>
      <w:tr w:rsidR="00D75FEC" w:rsidRPr="008023C3" w14:paraId="44CD74F6" w14:textId="77777777" w:rsidTr="1122AA53">
        <w:trPr>
          <w:tblHeader/>
        </w:trPr>
        <w:tc>
          <w:tcPr>
            <w:tcW w:w="4536"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471CE56B" w14:textId="77777777" w:rsidR="00D75FEC" w:rsidRPr="008023C3" w:rsidRDefault="1122AA53" w:rsidP="003052EA">
            <w:pPr>
              <w:pStyle w:val="Tableheading"/>
            </w:pPr>
            <w:r>
              <w:t>Your success profile for this role</w:t>
            </w:r>
          </w:p>
        </w:tc>
        <w:tc>
          <w:tcPr>
            <w:tcW w:w="5211"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3A9A1968" w14:textId="77777777" w:rsidR="00D75FEC" w:rsidRPr="008023C3" w:rsidRDefault="1122AA53" w:rsidP="003052EA">
            <w:pPr>
              <w:pStyle w:val="Tableheading"/>
            </w:pPr>
            <w:r>
              <w:t>What you will bring specifically</w:t>
            </w:r>
          </w:p>
        </w:tc>
      </w:tr>
      <w:tr w:rsidR="00D75FEC" w:rsidRPr="00F25165" w14:paraId="40399FD8" w14:textId="77777777" w:rsidTr="1122AA53">
        <w:tc>
          <w:tcPr>
            <w:tcW w:w="4536" w:type="dxa"/>
            <w:tcBorders>
              <w:top w:val="nil"/>
              <w:left w:val="nil"/>
              <w:bottom w:val="single" w:sz="6" w:space="0" w:color="1F546B" w:themeColor="text2"/>
              <w:right w:val="single" w:sz="6" w:space="0" w:color="1F546B" w:themeColor="text2"/>
            </w:tcBorders>
          </w:tcPr>
          <w:p w14:paraId="190CD477" w14:textId="77777777" w:rsidR="00D75FEC" w:rsidRPr="00F25165" w:rsidRDefault="1122AA53" w:rsidP="1122AA53">
            <w:pPr>
              <w:pStyle w:val="Tablenormal0"/>
              <w:rPr>
                <w:sz w:val="22"/>
                <w:szCs w:val="22"/>
              </w:rPr>
            </w:pPr>
            <w:r w:rsidRPr="1122AA53">
              <w:rPr>
                <w:sz w:val="22"/>
                <w:szCs w:val="22"/>
              </w:rPr>
              <w:t xml:space="preserve">At DIA, we have a Capability Framework to help guide our people towards the behaviours and skills needed to be successful. The core success profile for this role is </w:t>
            </w:r>
            <w:hyperlink r:id="rId21">
              <w:r w:rsidRPr="1122AA53">
                <w:rPr>
                  <w:rStyle w:val="Hyperlink"/>
                  <w:sz w:val="22"/>
                  <w:szCs w:val="22"/>
                </w:rPr>
                <w:t>Specialist</w:t>
              </w:r>
            </w:hyperlink>
            <w:r w:rsidRPr="1122AA53">
              <w:rPr>
                <w:sz w:val="22"/>
                <w:szCs w:val="22"/>
              </w:rPr>
              <w:t>.</w:t>
            </w:r>
            <w:r w:rsidR="00D75FEC">
              <w:br/>
            </w:r>
            <w:r w:rsidR="00D75FEC">
              <w:br/>
            </w:r>
            <w:r w:rsidRPr="1122AA53">
              <w:rPr>
                <w:b/>
                <w:bCs/>
                <w:sz w:val="22"/>
                <w:szCs w:val="22"/>
              </w:rPr>
              <w:t>Keys to Success:</w:t>
            </w:r>
          </w:p>
          <w:p w14:paraId="1C3F9D91" w14:textId="77777777" w:rsidR="00D75FEC" w:rsidRPr="00F25165" w:rsidRDefault="1122AA53" w:rsidP="1122AA53">
            <w:pPr>
              <w:pStyle w:val="Tablebullet"/>
              <w:rPr>
                <w:sz w:val="22"/>
                <w:szCs w:val="22"/>
              </w:rPr>
            </w:pPr>
            <w:r w:rsidRPr="1122AA53">
              <w:rPr>
                <w:sz w:val="22"/>
                <w:szCs w:val="22"/>
              </w:rPr>
              <w:t>Problem solving</w:t>
            </w:r>
          </w:p>
          <w:p w14:paraId="4F8C9054" w14:textId="77777777" w:rsidR="00D75FEC" w:rsidRPr="00F25165" w:rsidRDefault="1122AA53" w:rsidP="1122AA53">
            <w:pPr>
              <w:pStyle w:val="Tablebullet"/>
              <w:rPr>
                <w:sz w:val="22"/>
                <w:szCs w:val="22"/>
              </w:rPr>
            </w:pPr>
            <w:r w:rsidRPr="1122AA53">
              <w:rPr>
                <w:sz w:val="22"/>
                <w:szCs w:val="22"/>
              </w:rPr>
              <w:t>Critical thinking</w:t>
            </w:r>
          </w:p>
          <w:p w14:paraId="5E89B963" w14:textId="77777777" w:rsidR="00D75FEC" w:rsidRPr="00F25165" w:rsidRDefault="1122AA53" w:rsidP="1122AA53">
            <w:pPr>
              <w:pStyle w:val="Tablebullet"/>
              <w:rPr>
                <w:sz w:val="22"/>
                <w:szCs w:val="22"/>
              </w:rPr>
            </w:pPr>
            <w:r w:rsidRPr="1122AA53">
              <w:rPr>
                <w:sz w:val="22"/>
                <w:szCs w:val="22"/>
              </w:rPr>
              <w:t>Interpersonal savvy</w:t>
            </w:r>
          </w:p>
          <w:p w14:paraId="6499E0C1" w14:textId="77777777" w:rsidR="00D75FEC" w:rsidRPr="00F25165" w:rsidRDefault="1122AA53" w:rsidP="1122AA53">
            <w:pPr>
              <w:pStyle w:val="Tablebullet"/>
              <w:rPr>
                <w:sz w:val="22"/>
                <w:szCs w:val="22"/>
              </w:rPr>
            </w:pPr>
            <w:r w:rsidRPr="1122AA53">
              <w:rPr>
                <w:sz w:val="22"/>
                <w:szCs w:val="22"/>
              </w:rPr>
              <w:t>Navigating complexity</w:t>
            </w:r>
          </w:p>
          <w:p w14:paraId="7E504B7D" w14:textId="77777777" w:rsidR="00D75FEC" w:rsidRPr="00F25165" w:rsidRDefault="1122AA53" w:rsidP="1122AA53">
            <w:pPr>
              <w:pStyle w:val="Tablebullet"/>
              <w:rPr>
                <w:sz w:val="22"/>
                <w:szCs w:val="22"/>
              </w:rPr>
            </w:pPr>
            <w:r w:rsidRPr="1122AA53">
              <w:rPr>
                <w:sz w:val="22"/>
                <w:szCs w:val="22"/>
              </w:rPr>
              <w:t>Communicating with influence</w:t>
            </w:r>
          </w:p>
          <w:p w14:paraId="696CF285" w14:textId="77777777" w:rsidR="00D75FEC" w:rsidRPr="00F25165" w:rsidRDefault="1122AA53" w:rsidP="1122AA53">
            <w:pPr>
              <w:pStyle w:val="Tablebullet"/>
              <w:rPr>
                <w:sz w:val="22"/>
                <w:szCs w:val="22"/>
              </w:rPr>
            </w:pPr>
            <w:r w:rsidRPr="1122AA53">
              <w:rPr>
                <w:sz w:val="22"/>
                <w:szCs w:val="22"/>
              </w:rPr>
              <w:t>Technical and specialist learning</w:t>
            </w:r>
          </w:p>
        </w:tc>
        <w:tc>
          <w:tcPr>
            <w:tcW w:w="5211" w:type="dxa"/>
            <w:tcBorders>
              <w:top w:val="nil"/>
              <w:left w:val="single" w:sz="6" w:space="0" w:color="1F546B" w:themeColor="text2"/>
              <w:bottom w:val="single" w:sz="6" w:space="0" w:color="1F546B" w:themeColor="text2"/>
              <w:right w:val="nil"/>
            </w:tcBorders>
            <w:shd w:val="clear" w:color="auto" w:fill="auto"/>
          </w:tcPr>
          <w:p w14:paraId="13A0B8C1" w14:textId="77777777" w:rsidR="00D75FEC" w:rsidRPr="00F25165" w:rsidRDefault="1122AA53" w:rsidP="1122AA53">
            <w:pPr>
              <w:pStyle w:val="Tablenormal0"/>
              <w:rPr>
                <w:b/>
                <w:bCs/>
                <w:sz w:val="22"/>
                <w:szCs w:val="22"/>
              </w:rPr>
            </w:pPr>
            <w:r w:rsidRPr="1122AA53">
              <w:rPr>
                <w:b/>
                <w:bCs/>
                <w:sz w:val="22"/>
                <w:szCs w:val="22"/>
              </w:rPr>
              <w:t xml:space="preserve">Experience: </w:t>
            </w:r>
          </w:p>
          <w:p w14:paraId="17DC6ED3" w14:textId="4E5F22EA" w:rsidR="00D75FEC" w:rsidRPr="00F25165" w:rsidRDefault="1122AA53" w:rsidP="1122AA53">
            <w:pPr>
              <w:pStyle w:val="Tablebullet"/>
              <w:numPr>
                <w:ilvl w:val="0"/>
                <w:numId w:val="38"/>
              </w:numPr>
              <w:rPr>
                <w:sz w:val="22"/>
                <w:szCs w:val="22"/>
              </w:rPr>
            </w:pPr>
            <w:r w:rsidRPr="1122AA53">
              <w:rPr>
                <w:sz w:val="22"/>
                <w:szCs w:val="22"/>
              </w:rPr>
              <w:t xml:space="preserve">Demonstrated successful experience in developing resources and delivering learning experiences and professional development programmes working with educators, children and young people </w:t>
            </w:r>
          </w:p>
          <w:p w14:paraId="7E945CA8" w14:textId="3CFFF4C7" w:rsidR="00D75FEC" w:rsidRPr="00B6303B" w:rsidRDefault="1122AA53" w:rsidP="1122AA53">
            <w:pPr>
              <w:pStyle w:val="Tablebullet"/>
              <w:numPr>
                <w:ilvl w:val="0"/>
                <w:numId w:val="38"/>
              </w:numPr>
              <w:rPr>
                <w:sz w:val="22"/>
                <w:szCs w:val="22"/>
              </w:rPr>
            </w:pPr>
            <w:r w:rsidRPr="1122AA53">
              <w:rPr>
                <w:sz w:val="22"/>
                <w:szCs w:val="22"/>
              </w:rPr>
              <w:t xml:space="preserve">Working in a programme development and delivery role in one or more of the following agencies and/or sector groups: education, culture and heritage, libraries </w:t>
            </w:r>
          </w:p>
          <w:p w14:paraId="77834DAF" w14:textId="29C0A476" w:rsidR="00095BDC" w:rsidRDefault="1122AA53" w:rsidP="1122AA53">
            <w:pPr>
              <w:pStyle w:val="Tablebullet"/>
              <w:numPr>
                <w:ilvl w:val="0"/>
                <w:numId w:val="38"/>
              </w:numPr>
              <w:rPr>
                <w:sz w:val="22"/>
                <w:szCs w:val="22"/>
              </w:rPr>
            </w:pPr>
            <w:r w:rsidRPr="1122AA53">
              <w:rPr>
                <w:sz w:val="22"/>
                <w:szCs w:val="22"/>
              </w:rPr>
              <w:t xml:space="preserve">Experienced in, or the ability and willingness to learn and understand tikanga and Te Reo Māori </w:t>
            </w:r>
          </w:p>
          <w:p w14:paraId="1CB3883A" w14:textId="3F96EAF4" w:rsidR="00D75FEC" w:rsidRPr="00095BDC" w:rsidRDefault="004A14D3" w:rsidP="1122AA53">
            <w:pPr>
              <w:pStyle w:val="Tablebullet"/>
              <w:numPr>
                <w:ilvl w:val="0"/>
                <w:numId w:val="38"/>
              </w:numPr>
              <w:rPr>
                <w:sz w:val="22"/>
                <w:szCs w:val="22"/>
              </w:rPr>
            </w:pPr>
            <w:r>
              <w:rPr>
                <w:sz w:val="22"/>
                <w:szCs w:val="22"/>
              </w:rPr>
              <w:t xml:space="preserve">Experience in, or the ability and willingness to </w:t>
            </w:r>
            <w:r w:rsidR="1122AA53" w:rsidRPr="1122AA53">
              <w:rPr>
                <w:sz w:val="22"/>
                <w:szCs w:val="22"/>
              </w:rPr>
              <w:t xml:space="preserve">build successful partnerships with mana whenua </w:t>
            </w:r>
          </w:p>
          <w:p w14:paraId="2E7DE1D4" w14:textId="491052D7" w:rsidR="00D75FEC" w:rsidRPr="00B52AA2" w:rsidRDefault="1122AA53" w:rsidP="1122AA53">
            <w:pPr>
              <w:pStyle w:val="Tablebullet"/>
              <w:numPr>
                <w:ilvl w:val="0"/>
                <w:numId w:val="38"/>
              </w:numPr>
              <w:rPr>
                <w:sz w:val="22"/>
                <w:szCs w:val="22"/>
              </w:rPr>
            </w:pPr>
            <w:r w:rsidRPr="1122AA53">
              <w:rPr>
                <w:sz w:val="22"/>
                <w:szCs w:val="22"/>
              </w:rPr>
              <w:t>Ability to draw on networks and identify wider education trends, including in Māori education, to contribute to d</w:t>
            </w:r>
            <w:r w:rsidR="009F0F8A">
              <w:rPr>
                <w:sz w:val="22"/>
                <w:szCs w:val="22"/>
              </w:rPr>
              <w:t xml:space="preserve">elivering learning experiences </w:t>
            </w:r>
            <w:r w:rsidRPr="1122AA53">
              <w:rPr>
                <w:sz w:val="22"/>
                <w:szCs w:val="22"/>
              </w:rPr>
              <w:t xml:space="preserve">relating to the He Tohu documents </w:t>
            </w:r>
          </w:p>
          <w:p w14:paraId="2E4D43CE" w14:textId="77777777" w:rsidR="00D75FEC" w:rsidRDefault="00D75FEC" w:rsidP="003052EA">
            <w:pPr>
              <w:pStyle w:val="Tablebullet"/>
              <w:numPr>
                <w:ilvl w:val="0"/>
                <w:numId w:val="0"/>
              </w:numPr>
              <w:rPr>
                <w:b/>
                <w:bCs/>
                <w:sz w:val="22"/>
                <w:szCs w:val="22"/>
              </w:rPr>
            </w:pPr>
          </w:p>
          <w:p w14:paraId="652EFBBE" w14:textId="17E5E48D" w:rsidR="00D75FEC" w:rsidRPr="00F25165" w:rsidRDefault="1122AA53" w:rsidP="1122AA53">
            <w:pPr>
              <w:pStyle w:val="Tablebullet"/>
              <w:numPr>
                <w:ilvl w:val="0"/>
                <w:numId w:val="0"/>
              </w:numPr>
              <w:rPr>
                <w:sz w:val="22"/>
                <w:szCs w:val="22"/>
              </w:rPr>
            </w:pPr>
            <w:r w:rsidRPr="1122AA53">
              <w:rPr>
                <w:b/>
                <w:bCs/>
                <w:sz w:val="22"/>
                <w:szCs w:val="22"/>
              </w:rPr>
              <w:t>Knowledge:</w:t>
            </w:r>
          </w:p>
          <w:p w14:paraId="567C93EB" w14:textId="1A7964A6" w:rsidR="00D75FEC" w:rsidRPr="00B6303B" w:rsidRDefault="00B5036B" w:rsidP="1122AA53">
            <w:pPr>
              <w:pStyle w:val="Tablebullet"/>
              <w:numPr>
                <w:ilvl w:val="0"/>
                <w:numId w:val="38"/>
              </w:numPr>
              <w:rPr>
                <w:sz w:val="22"/>
                <w:szCs w:val="22"/>
              </w:rPr>
            </w:pPr>
            <w:r>
              <w:rPr>
                <w:sz w:val="22"/>
                <w:szCs w:val="22"/>
              </w:rPr>
              <w:t>Knowledge of New Zealand C</w:t>
            </w:r>
            <w:r w:rsidR="1122AA53" w:rsidRPr="1122AA53">
              <w:rPr>
                <w:sz w:val="22"/>
                <w:szCs w:val="22"/>
              </w:rPr>
              <w:t>urriculum, learning environments, schooling systems and structures, including those supporting Māori and Pasifika learners</w:t>
            </w:r>
          </w:p>
          <w:p w14:paraId="04438DCB" w14:textId="77777777" w:rsidR="00D75FEC" w:rsidRPr="00B6303B" w:rsidRDefault="1122AA53" w:rsidP="1122AA53">
            <w:pPr>
              <w:pStyle w:val="Tablebullet"/>
              <w:numPr>
                <w:ilvl w:val="0"/>
                <w:numId w:val="38"/>
              </w:numPr>
              <w:rPr>
                <w:sz w:val="22"/>
                <w:szCs w:val="22"/>
              </w:rPr>
            </w:pPr>
            <w:r w:rsidRPr="1122AA53">
              <w:rPr>
                <w:sz w:val="22"/>
                <w:szCs w:val="22"/>
              </w:rPr>
              <w:t>Demonstrated knowledge and understanding of directions and developments in the New Zealand schooling sector, including Kura and Wharekura schools</w:t>
            </w:r>
          </w:p>
          <w:p w14:paraId="2EA35C0B" w14:textId="77777777" w:rsidR="00D75FEC" w:rsidRDefault="1122AA53" w:rsidP="1122AA53">
            <w:pPr>
              <w:pStyle w:val="Tablebullet"/>
              <w:numPr>
                <w:ilvl w:val="0"/>
                <w:numId w:val="38"/>
              </w:numPr>
              <w:rPr>
                <w:sz w:val="22"/>
                <w:szCs w:val="22"/>
              </w:rPr>
            </w:pPr>
            <w:r w:rsidRPr="1122AA53">
              <w:rPr>
                <w:sz w:val="22"/>
                <w:szCs w:val="22"/>
              </w:rPr>
              <w:t>Knowledge of pedagogy and programme development approaches to support inquiry learning and develop confidence and capability of educators</w:t>
            </w:r>
          </w:p>
          <w:p w14:paraId="4FDB1C59" w14:textId="55C370D4" w:rsidR="1122AA53" w:rsidRPr="009F0F8A" w:rsidRDefault="1122AA53" w:rsidP="009F0F8A">
            <w:pPr>
              <w:pStyle w:val="Tablebullet"/>
              <w:numPr>
                <w:ilvl w:val="0"/>
                <w:numId w:val="38"/>
              </w:numPr>
              <w:rPr>
                <w:sz w:val="22"/>
                <w:szCs w:val="22"/>
              </w:rPr>
            </w:pPr>
            <w:r w:rsidRPr="1122AA53">
              <w:rPr>
                <w:sz w:val="22"/>
                <w:szCs w:val="22"/>
              </w:rPr>
              <w:t>Knowledge of trends and developments in education, culture and heritage and</w:t>
            </w:r>
            <w:r w:rsidR="009F0F8A">
              <w:rPr>
                <w:sz w:val="22"/>
                <w:szCs w:val="22"/>
              </w:rPr>
              <w:t xml:space="preserve"> library </w:t>
            </w:r>
            <w:r w:rsidRPr="1122AA53">
              <w:rPr>
                <w:sz w:val="22"/>
                <w:szCs w:val="22"/>
              </w:rPr>
              <w:t>sectors</w:t>
            </w:r>
          </w:p>
          <w:p w14:paraId="73C4FF0C" w14:textId="77777777" w:rsidR="00D75FEC" w:rsidRPr="00B6303B" w:rsidRDefault="00D75FEC" w:rsidP="003052EA">
            <w:pPr>
              <w:pStyle w:val="Tablebullet"/>
              <w:numPr>
                <w:ilvl w:val="0"/>
                <w:numId w:val="0"/>
              </w:numPr>
              <w:rPr>
                <w:sz w:val="22"/>
                <w:szCs w:val="22"/>
              </w:rPr>
            </w:pPr>
          </w:p>
          <w:p w14:paraId="6779770D" w14:textId="77777777" w:rsidR="00D75FEC" w:rsidRDefault="1122AA53" w:rsidP="1122AA53">
            <w:pPr>
              <w:pStyle w:val="Tablenormal0"/>
              <w:rPr>
                <w:b/>
                <w:bCs/>
                <w:sz w:val="22"/>
                <w:szCs w:val="22"/>
              </w:rPr>
            </w:pPr>
            <w:r w:rsidRPr="1122AA53">
              <w:rPr>
                <w:b/>
                <w:bCs/>
                <w:sz w:val="22"/>
                <w:szCs w:val="22"/>
              </w:rPr>
              <w:t>Skills:</w:t>
            </w:r>
          </w:p>
          <w:p w14:paraId="3B8DF204" w14:textId="139744DD" w:rsidR="00E82E45" w:rsidRPr="00E82E45" w:rsidRDefault="1122AA53" w:rsidP="1122AA53">
            <w:pPr>
              <w:pStyle w:val="Tablenormal0"/>
              <w:numPr>
                <w:ilvl w:val="0"/>
                <w:numId w:val="41"/>
              </w:numPr>
              <w:rPr>
                <w:sz w:val="22"/>
                <w:szCs w:val="22"/>
              </w:rPr>
            </w:pPr>
            <w:r w:rsidRPr="1122AA53">
              <w:rPr>
                <w:sz w:val="22"/>
                <w:szCs w:val="22"/>
              </w:rPr>
              <w:t xml:space="preserve">Ability to inspire and engage educators and young people </w:t>
            </w:r>
          </w:p>
          <w:p w14:paraId="39D92C21" w14:textId="77777777" w:rsidR="00D75FEC" w:rsidRPr="00F25165" w:rsidRDefault="1122AA53" w:rsidP="1122AA53">
            <w:pPr>
              <w:pStyle w:val="Tablebullet"/>
              <w:numPr>
                <w:ilvl w:val="0"/>
                <w:numId w:val="38"/>
              </w:numPr>
              <w:rPr>
                <w:sz w:val="22"/>
                <w:szCs w:val="22"/>
              </w:rPr>
            </w:pPr>
            <w:r w:rsidRPr="1122AA53">
              <w:rPr>
                <w:sz w:val="22"/>
                <w:szCs w:val="22"/>
              </w:rPr>
              <w:t>Excellent written and verbal communication skills in an education context</w:t>
            </w:r>
          </w:p>
          <w:p w14:paraId="5B7EB1DF" w14:textId="2621AC14" w:rsidR="00D75FEC" w:rsidRPr="00F25165" w:rsidRDefault="002F5446" w:rsidP="1122AA53">
            <w:pPr>
              <w:pStyle w:val="Tablebullet"/>
              <w:numPr>
                <w:ilvl w:val="0"/>
                <w:numId w:val="38"/>
              </w:numPr>
              <w:rPr>
                <w:sz w:val="22"/>
                <w:szCs w:val="22"/>
              </w:rPr>
            </w:pPr>
            <w:r>
              <w:rPr>
                <w:sz w:val="22"/>
                <w:szCs w:val="22"/>
              </w:rPr>
              <w:t>Well-developed</w:t>
            </w:r>
            <w:r w:rsidR="1122AA53" w:rsidRPr="1122AA53">
              <w:rPr>
                <w:sz w:val="22"/>
                <w:szCs w:val="22"/>
              </w:rPr>
              <w:t xml:space="preserve"> facilitation and communication skills, working with students and teachers in a range of settings </w:t>
            </w:r>
          </w:p>
          <w:p w14:paraId="267AA795" w14:textId="7DBA8753" w:rsidR="00D75FEC" w:rsidRPr="00870028" w:rsidRDefault="1122AA53" w:rsidP="1122AA53">
            <w:pPr>
              <w:pStyle w:val="Tablebullet"/>
              <w:numPr>
                <w:ilvl w:val="0"/>
                <w:numId w:val="38"/>
              </w:numPr>
              <w:rPr>
                <w:sz w:val="22"/>
                <w:szCs w:val="22"/>
              </w:rPr>
            </w:pPr>
            <w:r w:rsidRPr="1122AA53">
              <w:rPr>
                <w:sz w:val="22"/>
                <w:szCs w:val="22"/>
              </w:rPr>
              <w:t xml:space="preserve">Ability to advocate and promote He Tohu Tāmaki to </w:t>
            </w:r>
            <w:r w:rsidRPr="1122AA53">
              <w:rPr>
                <w:sz w:val="22"/>
                <w:szCs w:val="22"/>
              </w:rPr>
              <w:lastRenderedPageBreak/>
              <w:t>the education sector</w:t>
            </w:r>
          </w:p>
          <w:p w14:paraId="71A90F3D" w14:textId="417F732C" w:rsidR="00E82E45" w:rsidRPr="00870028" w:rsidRDefault="1122AA53" w:rsidP="1122AA53">
            <w:pPr>
              <w:pStyle w:val="Tablebullet"/>
              <w:numPr>
                <w:ilvl w:val="0"/>
                <w:numId w:val="38"/>
              </w:numPr>
              <w:rPr>
                <w:sz w:val="22"/>
                <w:szCs w:val="22"/>
              </w:rPr>
            </w:pPr>
            <w:r w:rsidRPr="1122AA53">
              <w:rPr>
                <w:sz w:val="22"/>
                <w:szCs w:val="22"/>
              </w:rPr>
              <w:t>Strong evaluation and reporting skills</w:t>
            </w:r>
          </w:p>
          <w:p w14:paraId="4A7BC45D" w14:textId="77777777" w:rsidR="00D75FEC" w:rsidRDefault="1122AA53" w:rsidP="1122AA53">
            <w:pPr>
              <w:pStyle w:val="Tablebullet"/>
              <w:numPr>
                <w:ilvl w:val="0"/>
                <w:numId w:val="38"/>
              </w:numPr>
              <w:rPr>
                <w:sz w:val="22"/>
                <w:szCs w:val="22"/>
              </w:rPr>
            </w:pPr>
            <w:r w:rsidRPr="1122AA53">
              <w:rPr>
                <w:sz w:val="22"/>
                <w:szCs w:val="22"/>
              </w:rPr>
              <w:t xml:space="preserve">Excellent resource development, planning, production, and project management skills </w:t>
            </w:r>
          </w:p>
          <w:p w14:paraId="0928F755" w14:textId="42D35965" w:rsidR="00D75FEC" w:rsidRDefault="1122AA53" w:rsidP="1122AA53">
            <w:pPr>
              <w:pStyle w:val="Tablebullet"/>
              <w:numPr>
                <w:ilvl w:val="0"/>
                <w:numId w:val="38"/>
              </w:numPr>
              <w:rPr>
                <w:sz w:val="22"/>
                <w:szCs w:val="22"/>
              </w:rPr>
            </w:pPr>
            <w:r w:rsidRPr="1122AA53">
              <w:rPr>
                <w:sz w:val="22"/>
                <w:szCs w:val="22"/>
              </w:rPr>
              <w:t>Proven relationship management skills working with key stakeholders including mana whenua</w:t>
            </w:r>
          </w:p>
          <w:p w14:paraId="03A53FAA" w14:textId="77777777" w:rsidR="00D75FEC" w:rsidRPr="00CF25B4" w:rsidRDefault="1122AA53" w:rsidP="1122AA53">
            <w:pPr>
              <w:pStyle w:val="Tablebullet"/>
              <w:numPr>
                <w:ilvl w:val="0"/>
                <w:numId w:val="38"/>
              </w:numPr>
              <w:rPr>
                <w:sz w:val="22"/>
                <w:szCs w:val="22"/>
              </w:rPr>
            </w:pPr>
            <w:r w:rsidRPr="1122AA53">
              <w:rPr>
                <w:sz w:val="22"/>
                <w:szCs w:val="22"/>
              </w:rPr>
              <w:t xml:space="preserve">Self-motivated, with problem solving and decision-making skills. </w:t>
            </w:r>
          </w:p>
          <w:p w14:paraId="758810AE" w14:textId="77777777" w:rsidR="00D75FEC" w:rsidRDefault="00D75FEC" w:rsidP="003052EA">
            <w:pPr>
              <w:pStyle w:val="Tablenormal0"/>
              <w:rPr>
                <w:b/>
                <w:bCs/>
                <w:sz w:val="22"/>
                <w:szCs w:val="22"/>
              </w:rPr>
            </w:pPr>
          </w:p>
          <w:p w14:paraId="7FF4DEB0" w14:textId="77777777" w:rsidR="00D75FEC" w:rsidRPr="00D320F3" w:rsidRDefault="1122AA53" w:rsidP="1122AA53">
            <w:pPr>
              <w:pStyle w:val="Tablenormal0"/>
              <w:rPr>
                <w:b/>
                <w:bCs/>
                <w:sz w:val="22"/>
                <w:szCs w:val="22"/>
              </w:rPr>
            </w:pPr>
            <w:r w:rsidRPr="1122AA53">
              <w:rPr>
                <w:b/>
                <w:bCs/>
                <w:sz w:val="22"/>
                <w:szCs w:val="22"/>
              </w:rPr>
              <w:t>Other requirements:</w:t>
            </w:r>
          </w:p>
          <w:p w14:paraId="3F6AACEB" w14:textId="77777777" w:rsidR="00E82E45" w:rsidRDefault="1122AA53" w:rsidP="1122AA53">
            <w:pPr>
              <w:pStyle w:val="Tablebullet"/>
              <w:numPr>
                <w:ilvl w:val="0"/>
                <w:numId w:val="38"/>
              </w:numPr>
              <w:rPr>
                <w:sz w:val="22"/>
                <w:szCs w:val="22"/>
              </w:rPr>
            </w:pPr>
            <w:r w:rsidRPr="1122AA53">
              <w:rPr>
                <w:sz w:val="22"/>
                <w:szCs w:val="22"/>
              </w:rPr>
              <w:t xml:space="preserve">Tertiary qualification in education or teaching and relevant experience in learning programme development </w:t>
            </w:r>
          </w:p>
          <w:p w14:paraId="33C24E11" w14:textId="7A788DCE" w:rsidR="00D75FEC" w:rsidRPr="00D320F3" w:rsidRDefault="1122AA53" w:rsidP="1122AA53">
            <w:pPr>
              <w:pStyle w:val="Tablebullet"/>
              <w:numPr>
                <w:ilvl w:val="0"/>
                <w:numId w:val="38"/>
              </w:numPr>
              <w:rPr>
                <w:sz w:val="22"/>
                <w:szCs w:val="22"/>
              </w:rPr>
            </w:pPr>
            <w:r w:rsidRPr="1122AA53">
              <w:rPr>
                <w:sz w:val="22"/>
                <w:szCs w:val="22"/>
              </w:rPr>
              <w:t xml:space="preserve">Familiar with supporting technology tools to enhance learning i.e. virtual reality, audio visual resources, and mobile apps </w:t>
            </w:r>
          </w:p>
        </w:tc>
      </w:tr>
    </w:tbl>
    <w:p w14:paraId="4CF74CAA" w14:textId="5639A928" w:rsidR="00D75FEC" w:rsidRDefault="00D75FEC">
      <w:pPr>
        <w:rPr>
          <w:rFonts w:cs="Arial"/>
          <w:b/>
          <w:bCs/>
          <w:color w:val="1F546B" w:themeColor="text2"/>
          <w:kern w:val="32"/>
          <w:sz w:val="52"/>
          <w:szCs w:val="32"/>
        </w:rPr>
      </w:pPr>
    </w:p>
    <w:p w14:paraId="02ECC211" w14:textId="77777777" w:rsidR="008B1698" w:rsidRPr="00D75FEC" w:rsidRDefault="008B1698" w:rsidP="00D75FEC">
      <w:pPr>
        <w:pStyle w:val="Heading1"/>
        <w:rPr>
          <w:sz w:val="20"/>
          <w:szCs w:val="20"/>
        </w:rPr>
      </w:pPr>
    </w:p>
    <w:sectPr w:rsidR="008B1698" w:rsidRPr="00D75FEC" w:rsidSect="00D75FEC">
      <w:headerReference w:type="default" r:id="rId22"/>
      <w:footerReference w:type="default" r:id="rId23"/>
      <w:headerReference w:type="first" r:id="rId24"/>
      <w:footerReference w:type="first" r:id="rId25"/>
      <w:pgSz w:w="11907" w:h="16840" w:code="9"/>
      <w:pgMar w:top="1134" w:right="567" w:bottom="992" w:left="567"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963B" w14:textId="77777777" w:rsidR="003052EA" w:rsidRDefault="003052EA">
      <w:r>
        <w:separator/>
      </w:r>
    </w:p>
    <w:p w14:paraId="6FFD490C" w14:textId="77777777" w:rsidR="003052EA" w:rsidRDefault="003052EA"/>
    <w:p w14:paraId="62E8359D" w14:textId="77777777" w:rsidR="003052EA" w:rsidRDefault="003052EA"/>
  </w:endnote>
  <w:endnote w:type="continuationSeparator" w:id="0">
    <w:p w14:paraId="00515D77" w14:textId="77777777" w:rsidR="003052EA" w:rsidRDefault="003052EA">
      <w:r>
        <w:continuationSeparator/>
      </w:r>
    </w:p>
    <w:p w14:paraId="4C7B4B90" w14:textId="77777777" w:rsidR="003052EA" w:rsidRDefault="003052EA"/>
    <w:p w14:paraId="310EB488" w14:textId="77777777" w:rsidR="003052EA" w:rsidRDefault="003052EA"/>
  </w:endnote>
  <w:endnote w:type="continuationNotice" w:id="1">
    <w:p w14:paraId="7A2F893D" w14:textId="77777777" w:rsidR="00300E5D" w:rsidRDefault="00300E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3EEB" w14:textId="77777777" w:rsidR="003052EA" w:rsidRDefault="003052EA" w:rsidP="001C15EE">
    <w:pPr>
      <w:pStyle w:val="Footer"/>
      <w:tabs>
        <w:tab w:val="right" w:pos="9639"/>
      </w:tabs>
      <w:ind w:right="-1"/>
    </w:pPr>
    <w:r>
      <w:tab/>
      <w:t xml:space="preserve">Page </w:t>
    </w:r>
    <w:r w:rsidRPr="1122AA53">
      <w:rPr>
        <w:noProof/>
      </w:rPr>
      <w:fldChar w:fldCharType="begin"/>
    </w:r>
    <w:r>
      <w:instrText xml:space="preserve"> PAGE  \* Arabic  \* MERGEFORMAT </w:instrText>
    </w:r>
    <w:r w:rsidRPr="1122AA53">
      <w:fldChar w:fldCharType="separate"/>
    </w:r>
    <w:r w:rsidR="005E53E5">
      <w:rPr>
        <w:noProof/>
      </w:rPr>
      <w:t>2</w:t>
    </w:r>
    <w:r w:rsidRPr="1122AA53">
      <w:rPr>
        <w:noProof/>
      </w:rPr>
      <w:fldChar w:fldCharType="end"/>
    </w:r>
    <w:r>
      <w:t xml:space="preserve"> of </w:t>
    </w:r>
    <w:r w:rsidR="00FE2759">
      <w:fldChar w:fldCharType="begin"/>
    </w:r>
    <w:r w:rsidR="00FE2759">
      <w:instrText xml:space="preserve"> NUMPAGES   \* MERGEFORMAT </w:instrText>
    </w:r>
    <w:r w:rsidR="00FE2759">
      <w:fldChar w:fldCharType="separate"/>
    </w:r>
    <w:r w:rsidR="005E53E5">
      <w:rPr>
        <w:noProof/>
      </w:rPr>
      <w:t>7</w:t>
    </w:r>
    <w:r w:rsidR="00FE27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F0F60" w14:textId="1F6C44B1" w:rsidR="003052EA" w:rsidRDefault="008409DF" w:rsidP="008409DF">
    <w:pPr>
      <w:pStyle w:val="Footer"/>
      <w:tabs>
        <w:tab w:val="right" w:pos="9639"/>
      </w:tabs>
      <w:ind w:right="-1"/>
      <w:jc w:val="right"/>
    </w:pPr>
    <w:r w:rsidRPr="004A18AF">
      <w:rPr>
        <w:i w:val="0"/>
        <w:noProof/>
        <w:lang w:eastAsia="en-NZ"/>
      </w:rPr>
      <w:drawing>
        <wp:inline distT="0" distB="0" distL="0" distR="0" wp14:anchorId="17940408" wp14:editId="246B768F">
          <wp:extent cx="2335530" cy="633095"/>
          <wp:effectExtent l="0" t="0" r="0" b="0"/>
          <wp:docPr id="4" name="Picture 4"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FB22" w14:textId="77777777" w:rsidR="003052EA" w:rsidRDefault="003052EA" w:rsidP="001C15EE">
    <w:pPr>
      <w:pStyle w:val="Footer"/>
      <w:tabs>
        <w:tab w:val="right" w:pos="9639"/>
      </w:tabs>
      <w:ind w:right="-1"/>
    </w:pPr>
    <w:r>
      <w:tab/>
      <w:t xml:space="preserve">Page </w:t>
    </w:r>
    <w:r w:rsidRPr="1122AA53">
      <w:rPr>
        <w:noProof/>
      </w:rPr>
      <w:fldChar w:fldCharType="begin"/>
    </w:r>
    <w:r>
      <w:instrText xml:space="preserve"> PAGE  \* Arabic  \* MERGEFORMAT </w:instrText>
    </w:r>
    <w:r w:rsidRPr="1122AA53">
      <w:fldChar w:fldCharType="separate"/>
    </w:r>
    <w:r w:rsidR="005E53E5">
      <w:rPr>
        <w:noProof/>
      </w:rPr>
      <w:t>5</w:t>
    </w:r>
    <w:r w:rsidRPr="1122AA53">
      <w:rPr>
        <w:noProof/>
      </w:rPr>
      <w:fldChar w:fldCharType="end"/>
    </w:r>
    <w:r>
      <w:t xml:space="preserve"> of </w:t>
    </w:r>
    <w:r w:rsidR="00FE2759">
      <w:fldChar w:fldCharType="begin"/>
    </w:r>
    <w:r w:rsidR="00FE2759">
      <w:instrText xml:space="preserve"> NUMPAGES   \* MERGEFORMAT </w:instrText>
    </w:r>
    <w:r w:rsidR="00FE2759">
      <w:fldChar w:fldCharType="separate"/>
    </w:r>
    <w:r w:rsidR="005E53E5">
      <w:rPr>
        <w:noProof/>
      </w:rPr>
      <w:t>7</w:t>
    </w:r>
    <w:r w:rsidR="00FE275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FB24" w14:textId="06F1F1EC" w:rsidR="003052EA" w:rsidRDefault="003052EA" w:rsidP="001C15EE">
    <w:pPr>
      <w:pStyle w:val="Footer"/>
      <w:tabs>
        <w:tab w:val="right" w:pos="9639"/>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80CB6" w14:textId="77777777" w:rsidR="003052EA" w:rsidRDefault="003052EA" w:rsidP="00FB1990">
      <w:pPr>
        <w:pStyle w:val="Spacer"/>
      </w:pPr>
      <w:r>
        <w:separator/>
      </w:r>
    </w:p>
    <w:p w14:paraId="3AEC8CF7" w14:textId="77777777" w:rsidR="003052EA" w:rsidRDefault="003052EA" w:rsidP="00FB1990">
      <w:pPr>
        <w:pStyle w:val="Spacer"/>
      </w:pPr>
    </w:p>
  </w:footnote>
  <w:footnote w:type="continuationSeparator" w:id="0">
    <w:p w14:paraId="3E40A66B" w14:textId="77777777" w:rsidR="003052EA" w:rsidRDefault="003052EA">
      <w:r>
        <w:continuationSeparator/>
      </w:r>
    </w:p>
    <w:p w14:paraId="513D2D6A" w14:textId="77777777" w:rsidR="003052EA" w:rsidRDefault="003052EA"/>
    <w:p w14:paraId="33040D7B" w14:textId="77777777" w:rsidR="003052EA" w:rsidRDefault="003052EA"/>
  </w:footnote>
  <w:footnote w:type="continuationNotice" w:id="1">
    <w:p w14:paraId="1F88EF15" w14:textId="77777777" w:rsidR="00300E5D" w:rsidRDefault="00300E5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19C8" w14:textId="77777777" w:rsidR="003052EA" w:rsidRPr="00CD3498" w:rsidRDefault="003052EA" w:rsidP="003F1357">
    <w:pPr>
      <w:pStyle w:val="Header"/>
      <w:tabs>
        <w:tab w:val="right" w:pos="9639"/>
      </w:tabs>
    </w:pPr>
    <w:r w:rsidRPr="00CD3498">
      <w:tab/>
      <w:t>The Department of Internal Affairs</w:t>
    </w:r>
  </w:p>
  <w:p w14:paraId="751FC660" w14:textId="77777777" w:rsidR="003052EA" w:rsidRPr="00952122" w:rsidRDefault="003052EA"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8D49" w14:textId="77777777" w:rsidR="003052EA" w:rsidRDefault="003052EA">
    <w:pPr>
      <w:pStyle w:val="Header"/>
    </w:pPr>
    <w:r>
      <w:rPr>
        <w:noProof/>
        <w:lang w:eastAsia="en-NZ"/>
      </w:rPr>
      <w:drawing>
        <wp:anchor distT="0" distB="0" distL="114300" distR="114300" simplePos="0" relativeHeight="251658243" behindDoc="0" locked="0" layoutInCell="1" allowOverlap="1" wp14:anchorId="4E30C0CE" wp14:editId="3F617B4C">
          <wp:simplePos x="0" y="0"/>
          <wp:positionH relativeFrom="page">
            <wp:align>center</wp:align>
          </wp:positionH>
          <wp:positionV relativeFrom="page">
            <wp:posOffset>294640</wp:posOffset>
          </wp:positionV>
          <wp:extent cx="6840000" cy="1566000"/>
          <wp:effectExtent l="0" t="0" r="0" b="0"/>
          <wp:wrapTopAndBottom/>
          <wp:docPr id="1" name="Picture 1"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FB20" w14:textId="77777777" w:rsidR="003052EA" w:rsidRPr="00CD3498" w:rsidRDefault="003052EA" w:rsidP="003F1357">
    <w:pPr>
      <w:pStyle w:val="Header"/>
      <w:tabs>
        <w:tab w:val="right" w:pos="9639"/>
      </w:tabs>
    </w:pPr>
    <w:r w:rsidRPr="00CD3498">
      <w:tab/>
      <w:t>The Department of Internal Affairs</w:t>
    </w:r>
  </w:p>
  <w:p w14:paraId="6BA2FB21" w14:textId="77777777" w:rsidR="003052EA" w:rsidRPr="00952122" w:rsidRDefault="003052EA" w:rsidP="003F1357">
    <w:pPr>
      <w:pStyle w:val="Header"/>
      <w:tabs>
        <w:tab w:val="right" w:pos="9639"/>
      </w:tabs>
    </w:pPr>
    <w:r w:rsidRPr="00CD3498">
      <w:tab/>
      <w:t xml:space="preserve">Te Tari </w:t>
    </w:r>
    <w:proofErr w:type="spellStart"/>
    <w:r w:rsidRPr="00CD3498">
      <w:t>Taiwhenua</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FB23" w14:textId="77777777" w:rsidR="003052EA" w:rsidRDefault="003052EA">
    <w:pPr>
      <w:pStyle w:val="Header"/>
    </w:pPr>
    <w:r>
      <w:rPr>
        <w:noProof/>
        <w:lang w:eastAsia="en-NZ"/>
      </w:rPr>
      <w:drawing>
        <wp:anchor distT="0" distB="0" distL="114300" distR="114300" simplePos="0" relativeHeight="251658241" behindDoc="0" locked="0" layoutInCell="1" allowOverlap="1" wp14:anchorId="6BA2FB25" wp14:editId="6BA2FB26">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5FB296B"/>
    <w:multiLevelType w:val="hybridMultilevel"/>
    <w:tmpl w:val="3D8C9F54"/>
    <w:lvl w:ilvl="0" w:tplc="CCCA0A88">
      <w:start w:val="1"/>
      <w:numFmt w:val="bullet"/>
      <w:lvlText w:val=""/>
      <w:lvlJc w:val="left"/>
      <w:pPr>
        <w:ind w:left="36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4D5DD5"/>
    <w:multiLevelType w:val="hybridMultilevel"/>
    <w:tmpl w:val="0E6220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C2B412F"/>
    <w:multiLevelType w:val="hybridMultilevel"/>
    <w:tmpl w:val="EE6E8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B71994"/>
    <w:multiLevelType w:val="hybridMultilevel"/>
    <w:tmpl w:val="F22071DE"/>
    <w:lvl w:ilvl="0" w:tplc="ECB80B5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C62302"/>
    <w:multiLevelType w:val="hybridMultilevel"/>
    <w:tmpl w:val="A40023CE"/>
    <w:lvl w:ilvl="0" w:tplc="CCCA0A8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2A1903"/>
    <w:multiLevelType w:val="hybridMultilevel"/>
    <w:tmpl w:val="8344403C"/>
    <w:lvl w:ilvl="0" w:tplc="AD5A0342">
      <w:start w:val="1"/>
      <w:numFmt w:val="bullet"/>
      <w:lvlText w:val=""/>
      <w:lvlJc w:val="left"/>
      <w:pPr>
        <w:ind w:left="720" w:hanging="360"/>
      </w:pPr>
      <w:rPr>
        <w:rFonts w:ascii="Symbol" w:hAnsi="Symbol" w:hint="default"/>
      </w:rPr>
    </w:lvl>
    <w:lvl w:ilvl="1" w:tplc="540E0D3C">
      <w:start w:val="1"/>
      <w:numFmt w:val="bullet"/>
      <w:lvlText w:val="o"/>
      <w:lvlJc w:val="left"/>
      <w:pPr>
        <w:ind w:left="1440" w:hanging="360"/>
      </w:pPr>
      <w:rPr>
        <w:rFonts w:ascii="Courier New" w:hAnsi="Courier New" w:hint="default"/>
      </w:rPr>
    </w:lvl>
    <w:lvl w:ilvl="2" w:tplc="0212E88A">
      <w:start w:val="1"/>
      <w:numFmt w:val="bullet"/>
      <w:lvlText w:val=""/>
      <w:lvlJc w:val="left"/>
      <w:pPr>
        <w:ind w:left="2160" w:hanging="360"/>
      </w:pPr>
      <w:rPr>
        <w:rFonts w:ascii="Wingdings" w:hAnsi="Wingdings" w:hint="default"/>
      </w:rPr>
    </w:lvl>
    <w:lvl w:ilvl="3" w:tplc="BE6A941E">
      <w:start w:val="1"/>
      <w:numFmt w:val="bullet"/>
      <w:lvlText w:val=""/>
      <w:lvlJc w:val="left"/>
      <w:pPr>
        <w:ind w:left="2880" w:hanging="360"/>
      </w:pPr>
      <w:rPr>
        <w:rFonts w:ascii="Symbol" w:hAnsi="Symbol" w:hint="default"/>
      </w:rPr>
    </w:lvl>
    <w:lvl w:ilvl="4" w:tplc="EA6A9692">
      <w:start w:val="1"/>
      <w:numFmt w:val="bullet"/>
      <w:lvlText w:val="o"/>
      <w:lvlJc w:val="left"/>
      <w:pPr>
        <w:ind w:left="3600" w:hanging="360"/>
      </w:pPr>
      <w:rPr>
        <w:rFonts w:ascii="Courier New" w:hAnsi="Courier New" w:hint="default"/>
      </w:rPr>
    </w:lvl>
    <w:lvl w:ilvl="5" w:tplc="027A74B4">
      <w:start w:val="1"/>
      <w:numFmt w:val="bullet"/>
      <w:lvlText w:val=""/>
      <w:lvlJc w:val="left"/>
      <w:pPr>
        <w:ind w:left="4320" w:hanging="360"/>
      </w:pPr>
      <w:rPr>
        <w:rFonts w:ascii="Wingdings" w:hAnsi="Wingdings" w:hint="default"/>
      </w:rPr>
    </w:lvl>
    <w:lvl w:ilvl="6" w:tplc="C2E69708">
      <w:start w:val="1"/>
      <w:numFmt w:val="bullet"/>
      <w:lvlText w:val=""/>
      <w:lvlJc w:val="left"/>
      <w:pPr>
        <w:ind w:left="5040" w:hanging="360"/>
      </w:pPr>
      <w:rPr>
        <w:rFonts w:ascii="Symbol" w:hAnsi="Symbol" w:hint="default"/>
      </w:rPr>
    </w:lvl>
    <w:lvl w:ilvl="7" w:tplc="7A64EC02">
      <w:start w:val="1"/>
      <w:numFmt w:val="bullet"/>
      <w:lvlText w:val="o"/>
      <w:lvlJc w:val="left"/>
      <w:pPr>
        <w:ind w:left="5760" w:hanging="360"/>
      </w:pPr>
      <w:rPr>
        <w:rFonts w:ascii="Courier New" w:hAnsi="Courier New" w:hint="default"/>
      </w:rPr>
    </w:lvl>
    <w:lvl w:ilvl="8" w:tplc="8BE09D72">
      <w:start w:val="1"/>
      <w:numFmt w:val="bullet"/>
      <w:lvlText w:val=""/>
      <w:lvlJc w:val="left"/>
      <w:pPr>
        <w:ind w:left="6480" w:hanging="360"/>
      </w:pPr>
      <w:rPr>
        <w:rFonts w:ascii="Wingdings" w:hAnsi="Wingdings" w:hint="default"/>
      </w:rPr>
    </w:lvl>
  </w:abstractNum>
  <w:abstractNum w:abstractNumId="2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4"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5"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15:restartNumberingAfterBreak="0">
    <w:nsid w:val="738466BE"/>
    <w:multiLevelType w:val="hybridMultilevel"/>
    <w:tmpl w:val="889C4E4E"/>
    <w:lvl w:ilvl="0" w:tplc="83887BB2">
      <w:start w:val="1"/>
      <w:numFmt w:val="bullet"/>
      <w:lvlText w:val=""/>
      <w:lvlJc w:val="left"/>
      <w:pPr>
        <w:ind w:left="717" w:hanging="360"/>
      </w:pPr>
      <w:rPr>
        <w:rFonts w:ascii="Symbol" w:hAnsi="Symbol" w:hint="default"/>
      </w:rPr>
    </w:lvl>
    <w:lvl w:ilvl="1" w:tplc="E3C6BD78">
      <w:start w:val="1"/>
      <w:numFmt w:val="bullet"/>
      <w:lvlText w:val="o"/>
      <w:lvlJc w:val="left"/>
      <w:pPr>
        <w:ind w:left="1437" w:hanging="360"/>
      </w:pPr>
      <w:rPr>
        <w:rFonts w:ascii="Courier New" w:hAnsi="Courier New" w:hint="default"/>
      </w:rPr>
    </w:lvl>
    <w:lvl w:ilvl="2" w:tplc="2D987AF8">
      <w:start w:val="1"/>
      <w:numFmt w:val="bullet"/>
      <w:lvlText w:val=""/>
      <w:lvlJc w:val="left"/>
      <w:pPr>
        <w:ind w:left="2157" w:hanging="360"/>
      </w:pPr>
      <w:rPr>
        <w:rFonts w:ascii="Wingdings" w:hAnsi="Wingdings" w:hint="default"/>
      </w:rPr>
    </w:lvl>
    <w:lvl w:ilvl="3" w:tplc="12407892">
      <w:start w:val="1"/>
      <w:numFmt w:val="bullet"/>
      <w:lvlText w:val=""/>
      <w:lvlJc w:val="left"/>
      <w:pPr>
        <w:ind w:left="2877" w:hanging="360"/>
      </w:pPr>
      <w:rPr>
        <w:rFonts w:ascii="Symbol" w:hAnsi="Symbol" w:hint="default"/>
      </w:rPr>
    </w:lvl>
    <w:lvl w:ilvl="4" w:tplc="D5BC1E80">
      <w:start w:val="1"/>
      <w:numFmt w:val="bullet"/>
      <w:lvlText w:val="o"/>
      <w:lvlJc w:val="left"/>
      <w:pPr>
        <w:ind w:left="3597" w:hanging="360"/>
      </w:pPr>
      <w:rPr>
        <w:rFonts w:ascii="Courier New" w:hAnsi="Courier New" w:hint="default"/>
      </w:rPr>
    </w:lvl>
    <w:lvl w:ilvl="5" w:tplc="7C3449B0">
      <w:start w:val="1"/>
      <w:numFmt w:val="bullet"/>
      <w:lvlText w:val=""/>
      <w:lvlJc w:val="left"/>
      <w:pPr>
        <w:ind w:left="4317" w:hanging="360"/>
      </w:pPr>
      <w:rPr>
        <w:rFonts w:ascii="Wingdings" w:hAnsi="Wingdings" w:hint="default"/>
      </w:rPr>
    </w:lvl>
    <w:lvl w:ilvl="6" w:tplc="6054CCF2">
      <w:start w:val="1"/>
      <w:numFmt w:val="bullet"/>
      <w:lvlText w:val=""/>
      <w:lvlJc w:val="left"/>
      <w:pPr>
        <w:ind w:left="5037" w:hanging="360"/>
      </w:pPr>
      <w:rPr>
        <w:rFonts w:ascii="Symbol" w:hAnsi="Symbol" w:hint="default"/>
      </w:rPr>
    </w:lvl>
    <w:lvl w:ilvl="7" w:tplc="1ECE33DE">
      <w:start w:val="1"/>
      <w:numFmt w:val="bullet"/>
      <w:lvlText w:val="o"/>
      <w:lvlJc w:val="left"/>
      <w:pPr>
        <w:ind w:left="5757" w:hanging="360"/>
      </w:pPr>
      <w:rPr>
        <w:rFonts w:ascii="Courier New" w:hAnsi="Courier New" w:hint="default"/>
      </w:rPr>
    </w:lvl>
    <w:lvl w:ilvl="8" w:tplc="1EEA66F2">
      <w:start w:val="1"/>
      <w:numFmt w:val="bullet"/>
      <w:lvlText w:val=""/>
      <w:lvlJc w:val="left"/>
      <w:pPr>
        <w:ind w:left="6477" w:hanging="360"/>
      </w:pPr>
      <w:rPr>
        <w:rFonts w:ascii="Wingdings" w:hAnsi="Wingdings" w:hint="default"/>
      </w:rPr>
    </w:lvl>
  </w:abstractNum>
  <w:abstractNum w:abstractNumId="3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31"/>
  </w:num>
  <w:num w:numId="2">
    <w:abstractNumId w:val="21"/>
  </w:num>
  <w:num w:numId="3">
    <w:abstractNumId w:val="5"/>
  </w:num>
  <w:num w:numId="4">
    <w:abstractNumId w:val="4"/>
  </w:num>
  <w:num w:numId="5">
    <w:abstractNumId w:val="3"/>
  </w:num>
  <w:num w:numId="6">
    <w:abstractNumId w:val="2"/>
  </w:num>
  <w:num w:numId="7">
    <w:abstractNumId w:val="1"/>
  </w:num>
  <w:num w:numId="8">
    <w:abstractNumId w:val="0"/>
  </w:num>
  <w:num w:numId="9">
    <w:abstractNumId w:val="22"/>
  </w:num>
  <w:num w:numId="10">
    <w:abstractNumId w:val="25"/>
  </w:num>
  <w:num w:numId="11">
    <w:abstractNumId w:val="15"/>
  </w:num>
  <w:num w:numId="12">
    <w:abstractNumId w:val="11"/>
  </w:num>
  <w:num w:numId="13">
    <w:abstractNumId w:val="26"/>
  </w:num>
  <w:num w:numId="14">
    <w:abstractNumId w:val="28"/>
  </w:num>
  <w:num w:numId="15">
    <w:abstractNumId w:val="30"/>
  </w:num>
  <w:num w:numId="16">
    <w:abstractNumId w:val="7"/>
  </w:num>
  <w:num w:numId="17">
    <w:abstractNumId w:val="13"/>
  </w:num>
  <w:num w:numId="18">
    <w:abstractNumId w:val="32"/>
  </w:num>
  <w:num w:numId="19">
    <w:abstractNumId w:val="29"/>
  </w:num>
  <w:num w:numId="20">
    <w:abstractNumId w:val="27"/>
  </w:num>
  <w:num w:numId="21">
    <w:abstractNumId w:val="16"/>
  </w:num>
  <w:num w:numId="22">
    <w:abstractNumId w:val="14"/>
  </w:num>
  <w:num w:numId="23">
    <w:abstractNumId w:val="10"/>
  </w:num>
  <w:num w:numId="24">
    <w:abstractNumId w:val="6"/>
  </w:num>
  <w:num w:numId="25">
    <w:abstractNumId w:val="12"/>
  </w:num>
  <w:num w:numId="26">
    <w:abstractNumId w:val="9"/>
  </w:num>
  <w:num w:numId="27">
    <w:abstractNumId w:val="24"/>
  </w:num>
  <w:num w:numId="28">
    <w:abstractNumId w:val="23"/>
  </w:num>
  <w:num w:numId="29">
    <w:abstractNumId w:val="26"/>
  </w:num>
  <w:num w:numId="30">
    <w:abstractNumId w:val="28"/>
  </w:num>
  <w:num w:numId="31">
    <w:abstractNumId w:val="26"/>
  </w:num>
  <w:num w:numId="32">
    <w:abstractNumId w:val="26"/>
  </w:num>
  <w:num w:numId="33">
    <w:abstractNumId w:val="28"/>
  </w:num>
  <w:num w:numId="34">
    <w:abstractNumId w:val="28"/>
  </w:num>
  <w:num w:numId="35">
    <w:abstractNumId w:val="28"/>
  </w:num>
  <w:num w:numId="36">
    <w:abstractNumId w:val="18"/>
  </w:num>
  <w:num w:numId="37">
    <w:abstractNumId w:val="19"/>
  </w:num>
  <w:num w:numId="38">
    <w:abstractNumId w:val="20"/>
  </w:num>
  <w:num w:numId="39">
    <w:abstractNumId w:val="17"/>
  </w:num>
  <w:num w:numId="40">
    <w:abstractNumId w:val="26"/>
  </w:num>
  <w:num w:numId="41">
    <w:abstractNumId w:val="8"/>
  </w:num>
  <w:num w:numId="4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57345"/>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850"/>
    <w:rsid w:val="00003360"/>
    <w:rsid w:val="00003FC7"/>
    <w:rsid w:val="00005919"/>
    <w:rsid w:val="00007C42"/>
    <w:rsid w:val="00015020"/>
    <w:rsid w:val="0001647B"/>
    <w:rsid w:val="00020010"/>
    <w:rsid w:val="0002518F"/>
    <w:rsid w:val="00027683"/>
    <w:rsid w:val="0003449E"/>
    <w:rsid w:val="00034673"/>
    <w:rsid w:val="00036671"/>
    <w:rsid w:val="00037226"/>
    <w:rsid w:val="000409E2"/>
    <w:rsid w:val="00044EA1"/>
    <w:rsid w:val="0004703F"/>
    <w:rsid w:val="00054574"/>
    <w:rsid w:val="0005649A"/>
    <w:rsid w:val="000614E8"/>
    <w:rsid w:val="00063BB2"/>
    <w:rsid w:val="00065F18"/>
    <w:rsid w:val="00067005"/>
    <w:rsid w:val="00076035"/>
    <w:rsid w:val="00077013"/>
    <w:rsid w:val="0008288C"/>
    <w:rsid w:val="00082A1A"/>
    <w:rsid w:val="00091C3A"/>
    <w:rsid w:val="00095BDC"/>
    <w:rsid w:val="000B27EC"/>
    <w:rsid w:val="000C60F1"/>
    <w:rsid w:val="000D03ED"/>
    <w:rsid w:val="000D61F6"/>
    <w:rsid w:val="000E3240"/>
    <w:rsid w:val="000E677B"/>
    <w:rsid w:val="000F4ADF"/>
    <w:rsid w:val="000F61AF"/>
    <w:rsid w:val="0010171C"/>
    <w:rsid w:val="001024CE"/>
    <w:rsid w:val="00102FAD"/>
    <w:rsid w:val="00103F67"/>
    <w:rsid w:val="00105000"/>
    <w:rsid w:val="00121870"/>
    <w:rsid w:val="00123CBE"/>
    <w:rsid w:val="00126FDE"/>
    <w:rsid w:val="0013703F"/>
    <w:rsid w:val="00140ED2"/>
    <w:rsid w:val="00143E7C"/>
    <w:rsid w:val="0014415C"/>
    <w:rsid w:val="0014565E"/>
    <w:rsid w:val="001536C9"/>
    <w:rsid w:val="0016433D"/>
    <w:rsid w:val="001676BD"/>
    <w:rsid w:val="00170FC7"/>
    <w:rsid w:val="00183A7C"/>
    <w:rsid w:val="00184C0F"/>
    <w:rsid w:val="001A5F55"/>
    <w:rsid w:val="001C0031"/>
    <w:rsid w:val="001C0C30"/>
    <w:rsid w:val="001C15EE"/>
    <w:rsid w:val="001D0111"/>
    <w:rsid w:val="001D226E"/>
    <w:rsid w:val="001D30D4"/>
    <w:rsid w:val="001D69A5"/>
    <w:rsid w:val="001D7EAE"/>
    <w:rsid w:val="001E3565"/>
    <w:rsid w:val="001E64FC"/>
    <w:rsid w:val="001F0724"/>
    <w:rsid w:val="001F75AE"/>
    <w:rsid w:val="002007DF"/>
    <w:rsid w:val="00205FE8"/>
    <w:rsid w:val="00206BA3"/>
    <w:rsid w:val="00215160"/>
    <w:rsid w:val="002168D0"/>
    <w:rsid w:val="002224B4"/>
    <w:rsid w:val="00226D5E"/>
    <w:rsid w:val="0023730D"/>
    <w:rsid w:val="00237A3D"/>
    <w:rsid w:val="00240E83"/>
    <w:rsid w:val="002502D1"/>
    <w:rsid w:val="00255E1D"/>
    <w:rsid w:val="00260A17"/>
    <w:rsid w:val="00265F69"/>
    <w:rsid w:val="00267EDC"/>
    <w:rsid w:val="00270EEC"/>
    <w:rsid w:val="002777D8"/>
    <w:rsid w:val="002806A2"/>
    <w:rsid w:val="00285621"/>
    <w:rsid w:val="00291B58"/>
    <w:rsid w:val="00297CC7"/>
    <w:rsid w:val="002A194F"/>
    <w:rsid w:val="002A4BD9"/>
    <w:rsid w:val="002A4FE7"/>
    <w:rsid w:val="002B1CEB"/>
    <w:rsid w:val="002C3BFD"/>
    <w:rsid w:val="002C71C6"/>
    <w:rsid w:val="002D3125"/>
    <w:rsid w:val="002D4F42"/>
    <w:rsid w:val="002D5FE8"/>
    <w:rsid w:val="002F2FDB"/>
    <w:rsid w:val="002F5446"/>
    <w:rsid w:val="0030084C"/>
    <w:rsid w:val="00300E5D"/>
    <w:rsid w:val="003039E1"/>
    <w:rsid w:val="003052EA"/>
    <w:rsid w:val="00311DBB"/>
    <w:rsid w:val="003129BA"/>
    <w:rsid w:val="003148FC"/>
    <w:rsid w:val="0032132E"/>
    <w:rsid w:val="00326158"/>
    <w:rsid w:val="00326412"/>
    <w:rsid w:val="00330820"/>
    <w:rsid w:val="003465C8"/>
    <w:rsid w:val="003611CC"/>
    <w:rsid w:val="003639B6"/>
    <w:rsid w:val="0037016B"/>
    <w:rsid w:val="00370FC0"/>
    <w:rsid w:val="00373206"/>
    <w:rsid w:val="003737ED"/>
    <w:rsid w:val="00375B80"/>
    <w:rsid w:val="00377352"/>
    <w:rsid w:val="00381A33"/>
    <w:rsid w:val="0038258F"/>
    <w:rsid w:val="003A10DA"/>
    <w:rsid w:val="003A12C8"/>
    <w:rsid w:val="003A6FFE"/>
    <w:rsid w:val="003A7695"/>
    <w:rsid w:val="003B375B"/>
    <w:rsid w:val="003B3A23"/>
    <w:rsid w:val="003B6592"/>
    <w:rsid w:val="003C772C"/>
    <w:rsid w:val="003D175D"/>
    <w:rsid w:val="003D1F13"/>
    <w:rsid w:val="003F1357"/>
    <w:rsid w:val="003F1387"/>
    <w:rsid w:val="003F2B58"/>
    <w:rsid w:val="003F52D2"/>
    <w:rsid w:val="003F5886"/>
    <w:rsid w:val="0040020C"/>
    <w:rsid w:val="00401CA0"/>
    <w:rsid w:val="00403114"/>
    <w:rsid w:val="0040700B"/>
    <w:rsid w:val="00407F54"/>
    <w:rsid w:val="00410AA6"/>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03ED"/>
    <w:rsid w:val="00494C6F"/>
    <w:rsid w:val="004A14D3"/>
    <w:rsid w:val="004A5823"/>
    <w:rsid w:val="004B0AAF"/>
    <w:rsid w:val="004B214C"/>
    <w:rsid w:val="004B3924"/>
    <w:rsid w:val="004C4DDD"/>
    <w:rsid w:val="004C5F40"/>
    <w:rsid w:val="004C6953"/>
    <w:rsid w:val="004C7001"/>
    <w:rsid w:val="004D1706"/>
    <w:rsid w:val="004D243F"/>
    <w:rsid w:val="004D6E94"/>
    <w:rsid w:val="004D7473"/>
    <w:rsid w:val="004F2E8A"/>
    <w:rsid w:val="004F55E1"/>
    <w:rsid w:val="00501C4B"/>
    <w:rsid w:val="005028A7"/>
    <w:rsid w:val="005078B7"/>
    <w:rsid w:val="00510D73"/>
    <w:rsid w:val="005125F9"/>
    <w:rsid w:val="00512ACB"/>
    <w:rsid w:val="00517D05"/>
    <w:rsid w:val="0052216D"/>
    <w:rsid w:val="00524858"/>
    <w:rsid w:val="00526115"/>
    <w:rsid w:val="00533FAF"/>
    <w:rsid w:val="00535DF5"/>
    <w:rsid w:val="005366B6"/>
    <w:rsid w:val="00554BCD"/>
    <w:rsid w:val="00555F60"/>
    <w:rsid w:val="00557500"/>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A2652"/>
    <w:rsid w:val="005B7254"/>
    <w:rsid w:val="005C1601"/>
    <w:rsid w:val="005D3066"/>
    <w:rsid w:val="005D6013"/>
    <w:rsid w:val="005E4B13"/>
    <w:rsid w:val="005E4C02"/>
    <w:rsid w:val="005E53E5"/>
    <w:rsid w:val="005F01DF"/>
    <w:rsid w:val="005F76CC"/>
    <w:rsid w:val="005F7FE0"/>
    <w:rsid w:val="005F7FF8"/>
    <w:rsid w:val="006004C4"/>
    <w:rsid w:val="00600CA4"/>
    <w:rsid w:val="00602416"/>
    <w:rsid w:val="006025CE"/>
    <w:rsid w:val="006041F2"/>
    <w:rsid w:val="006064F5"/>
    <w:rsid w:val="00615D96"/>
    <w:rsid w:val="00617298"/>
    <w:rsid w:val="006336F1"/>
    <w:rsid w:val="00637753"/>
    <w:rsid w:val="006503AB"/>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12F9"/>
    <w:rsid w:val="006D638F"/>
    <w:rsid w:val="006D7384"/>
    <w:rsid w:val="006E04B4"/>
    <w:rsid w:val="006E1599"/>
    <w:rsid w:val="006E37B7"/>
    <w:rsid w:val="006E7BF7"/>
    <w:rsid w:val="00702F2C"/>
    <w:rsid w:val="007068C8"/>
    <w:rsid w:val="00715B8F"/>
    <w:rsid w:val="00721662"/>
    <w:rsid w:val="0073106E"/>
    <w:rsid w:val="00737813"/>
    <w:rsid w:val="00755142"/>
    <w:rsid w:val="00756BB7"/>
    <w:rsid w:val="0075764B"/>
    <w:rsid w:val="00760C01"/>
    <w:rsid w:val="00761293"/>
    <w:rsid w:val="00767C04"/>
    <w:rsid w:val="007736A2"/>
    <w:rsid w:val="007879C1"/>
    <w:rsid w:val="007A134B"/>
    <w:rsid w:val="007A3909"/>
    <w:rsid w:val="007A6226"/>
    <w:rsid w:val="007B3C61"/>
    <w:rsid w:val="007C06CD"/>
    <w:rsid w:val="007C29EB"/>
    <w:rsid w:val="007D1918"/>
    <w:rsid w:val="007F03F2"/>
    <w:rsid w:val="008023C3"/>
    <w:rsid w:val="008031DF"/>
    <w:rsid w:val="008065D7"/>
    <w:rsid w:val="008111A3"/>
    <w:rsid w:val="00816E30"/>
    <w:rsid w:val="0081703A"/>
    <w:rsid w:val="00820EC3"/>
    <w:rsid w:val="0082264B"/>
    <w:rsid w:val="0082765B"/>
    <w:rsid w:val="008352B1"/>
    <w:rsid w:val="008353E7"/>
    <w:rsid w:val="00835BD7"/>
    <w:rsid w:val="008409DF"/>
    <w:rsid w:val="008428E8"/>
    <w:rsid w:val="00843D71"/>
    <w:rsid w:val="00846F11"/>
    <w:rsid w:val="0084745A"/>
    <w:rsid w:val="00857593"/>
    <w:rsid w:val="00860ACF"/>
    <w:rsid w:val="008627B8"/>
    <w:rsid w:val="00870028"/>
    <w:rsid w:val="00870045"/>
    <w:rsid w:val="0087237A"/>
    <w:rsid w:val="00876E5F"/>
    <w:rsid w:val="00877819"/>
    <w:rsid w:val="00884A12"/>
    <w:rsid w:val="00890CE4"/>
    <w:rsid w:val="00891ED7"/>
    <w:rsid w:val="0089538A"/>
    <w:rsid w:val="008B1698"/>
    <w:rsid w:val="008B7B54"/>
    <w:rsid w:val="008C3187"/>
    <w:rsid w:val="008C5E4F"/>
    <w:rsid w:val="008D36CF"/>
    <w:rsid w:val="008D63B7"/>
    <w:rsid w:val="008D6A03"/>
    <w:rsid w:val="008D6CA7"/>
    <w:rsid w:val="008E508C"/>
    <w:rsid w:val="008E56D9"/>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2122"/>
    <w:rsid w:val="00952EAF"/>
    <w:rsid w:val="0095712A"/>
    <w:rsid w:val="009576D4"/>
    <w:rsid w:val="00973A6D"/>
    <w:rsid w:val="009804E0"/>
    <w:rsid w:val="00983735"/>
    <w:rsid w:val="009865AA"/>
    <w:rsid w:val="00987080"/>
    <w:rsid w:val="0098765A"/>
    <w:rsid w:val="00987E5B"/>
    <w:rsid w:val="00991620"/>
    <w:rsid w:val="009968B0"/>
    <w:rsid w:val="009A6CB2"/>
    <w:rsid w:val="009B0982"/>
    <w:rsid w:val="009B4C99"/>
    <w:rsid w:val="009C09DB"/>
    <w:rsid w:val="009C13FB"/>
    <w:rsid w:val="009C42A8"/>
    <w:rsid w:val="009D28CF"/>
    <w:rsid w:val="009D546F"/>
    <w:rsid w:val="009D7E47"/>
    <w:rsid w:val="009E166E"/>
    <w:rsid w:val="009E40D1"/>
    <w:rsid w:val="009E5D36"/>
    <w:rsid w:val="009E6375"/>
    <w:rsid w:val="009E7CA0"/>
    <w:rsid w:val="009F0F8A"/>
    <w:rsid w:val="00A04392"/>
    <w:rsid w:val="00A069CE"/>
    <w:rsid w:val="00A109D8"/>
    <w:rsid w:val="00A16003"/>
    <w:rsid w:val="00A167D7"/>
    <w:rsid w:val="00A23D39"/>
    <w:rsid w:val="00A23EC2"/>
    <w:rsid w:val="00A24FBB"/>
    <w:rsid w:val="00A25B15"/>
    <w:rsid w:val="00A311CE"/>
    <w:rsid w:val="00A332E8"/>
    <w:rsid w:val="00A3453E"/>
    <w:rsid w:val="00A42ED2"/>
    <w:rsid w:val="00A44B33"/>
    <w:rsid w:val="00A50E00"/>
    <w:rsid w:val="00A52529"/>
    <w:rsid w:val="00A53624"/>
    <w:rsid w:val="00A55EAF"/>
    <w:rsid w:val="00A5766B"/>
    <w:rsid w:val="00A742C1"/>
    <w:rsid w:val="00A77512"/>
    <w:rsid w:val="00A863E3"/>
    <w:rsid w:val="00A94161"/>
    <w:rsid w:val="00A97BFB"/>
    <w:rsid w:val="00AB0BBC"/>
    <w:rsid w:val="00AB3A92"/>
    <w:rsid w:val="00AB478B"/>
    <w:rsid w:val="00AB47AC"/>
    <w:rsid w:val="00AB4AD9"/>
    <w:rsid w:val="00AD6E77"/>
    <w:rsid w:val="00AD7A25"/>
    <w:rsid w:val="00AD7BF3"/>
    <w:rsid w:val="00AE2666"/>
    <w:rsid w:val="00AF0A28"/>
    <w:rsid w:val="00AF3A5A"/>
    <w:rsid w:val="00AF3E15"/>
    <w:rsid w:val="00AF5218"/>
    <w:rsid w:val="00AF60A0"/>
    <w:rsid w:val="00B038F2"/>
    <w:rsid w:val="00B0480E"/>
    <w:rsid w:val="00B1026A"/>
    <w:rsid w:val="00B21166"/>
    <w:rsid w:val="00B263AE"/>
    <w:rsid w:val="00B33A6C"/>
    <w:rsid w:val="00B42F17"/>
    <w:rsid w:val="00B43A02"/>
    <w:rsid w:val="00B47091"/>
    <w:rsid w:val="00B5036B"/>
    <w:rsid w:val="00B54416"/>
    <w:rsid w:val="00B56534"/>
    <w:rsid w:val="00B57A21"/>
    <w:rsid w:val="00B62C3E"/>
    <w:rsid w:val="00B645DE"/>
    <w:rsid w:val="00B65857"/>
    <w:rsid w:val="00B66698"/>
    <w:rsid w:val="00B67E09"/>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BC7"/>
    <w:rsid w:val="00BF0C5F"/>
    <w:rsid w:val="00BF1AB7"/>
    <w:rsid w:val="00BF2FD6"/>
    <w:rsid w:val="00BF7FE9"/>
    <w:rsid w:val="00C03217"/>
    <w:rsid w:val="00C03596"/>
    <w:rsid w:val="00C05EEC"/>
    <w:rsid w:val="00C15A13"/>
    <w:rsid w:val="00C238D9"/>
    <w:rsid w:val="00C24A9D"/>
    <w:rsid w:val="00C2677E"/>
    <w:rsid w:val="00C31542"/>
    <w:rsid w:val="00C32604"/>
    <w:rsid w:val="00C5028E"/>
    <w:rsid w:val="00C54E78"/>
    <w:rsid w:val="00C6078D"/>
    <w:rsid w:val="00C657CF"/>
    <w:rsid w:val="00C742C3"/>
    <w:rsid w:val="00C80D62"/>
    <w:rsid w:val="00C8388B"/>
    <w:rsid w:val="00C84944"/>
    <w:rsid w:val="00C90217"/>
    <w:rsid w:val="00C96BFD"/>
    <w:rsid w:val="00C96C98"/>
    <w:rsid w:val="00CA5358"/>
    <w:rsid w:val="00CB1DCA"/>
    <w:rsid w:val="00CD502A"/>
    <w:rsid w:val="00CF0C77"/>
    <w:rsid w:val="00CF12CF"/>
    <w:rsid w:val="00CF4BE3"/>
    <w:rsid w:val="00D060D2"/>
    <w:rsid w:val="00D061CD"/>
    <w:rsid w:val="00D13E2D"/>
    <w:rsid w:val="00D14394"/>
    <w:rsid w:val="00D242CD"/>
    <w:rsid w:val="00D26F74"/>
    <w:rsid w:val="00D341C3"/>
    <w:rsid w:val="00D42843"/>
    <w:rsid w:val="00D43F10"/>
    <w:rsid w:val="00D5152A"/>
    <w:rsid w:val="00D560EB"/>
    <w:rsid w:val="00D65145"/>
    <w:rsid w:val="00D73D87"/>
    <w:rsid w:val="00D74314"/>
    <w:rsid w:val="00D75FEC"/>
    <w:rsid w:val="00D77451"/>
    <w:rsid w:val="00D81410"/>
    <w:rsid w:val="00D826BE"/>
    <w:rsid w:val="00D92505"/>
    <w:rsid w:val="00DA267C"/>
    <w:rsid w:val="00DA27B3"/>
    <w:rsid w:val="00DA3220"/>
    <w:rsid w:val="00DA5101"/>
    <w:rsid w:val="00DA62E8"/>
    <w:rsid w:val="00DA79EF"/>
    <w:rsid w:val="00DB0C0B"/>
    <w:rsid w:val="00DB3B74"/>
    <w:rsid w:val="00DC57ED"/>
    <w:rsid w:val="00DC5870"/>
    <w:rsid w:val="00DD0384"/>
    <w:rsid w:val="00DD0901"/>
    <w:rsid w:val="00DD4AB0"/>
    <w:rsid w:val="00DE16B6"/>
    <w:rsid w:val="00DE3323"/>
    <w:rsid w:val="00DE36CA"/>
    <w:rsid w:val="00DE7E63"/>
    <w:rsid w:val="00DF167A"/>
    <w:rsid w:val="00DF5AA8"/>
    <w:rsid w:val="00DF77A2"/>
    <w:rsid w:val="00E25650"/>
    <w:rsid w:val="00E33035"/>
    <w:rsid w:val="00E367C5"/>
    <w:rsid w:val="00E37E71"/>
    <w:rsid w:val="00E42486"/>
    <w:rsid w:val="00E42847"/>
    <w:rsid w:val="00E45862"/>
    <w:rsid w:val="00E46064"/>
    <w:rsid w:val="00E51061"/>
    <w:rsid w:val="00E604A1"/>
    <w:rsid w:val="00E65033"/>
    <w:rsid w:val="00E7293C"/>
    <w:rsid w:val="00E72B72"/>
    <w:rsid w:val="00E73AA8"/>
    <w:rsid w:val="00E76812"/>
    <w:rsid w:val="00E80228"/>
    <w:rsid w:val="00E82E45"/>
    <w:rsid w:val="00E852DF"/>
    <w:rsid w:val="00E86D2A"/>
    <w:rsid w:val="00E8711A"/>
    <w:rsid w:val="00EA2ED4"/>
    <w:rsid w:val="00EA491A"/>
    <w:rsid w:val="00EA6AD8"/>
    <w:rsid w:val="00EB1583"/>
    <w:rsid w:val="00EB54A9"/>
    <w:rsid w:val="00EC23FB"/>
    <w:rsid w:val="00EC33A2"/>
    <w:rsid w:val="00EC7017"/>
    <w:rsid w:val="00ED19EC"/>
    <w:rsid w:val="00ED4356"/>
    <w:rsid w:val="00ED7681"/>
    <w:rsid w:val="00EE0694"/>
    <w:rsid w:val="00EE243C"/>
    <w:rsid w:val="00EF5E76"/>
    <w:rsid w:val="00EF63C6"/>
    <w:rsid w:val="00F034FB"/>
    <w:rsid w:val="00F05606"/>
    <w:rsid w:val="00F105F5"/>
    <w:rsid w:val="00F1075A"/>
    <w:rsid w:val="00F22E82"/>
    <w:rsid w:val="00F2483A"/>
    <w:rsid w:val="00F25165"/>
    <w:rsid w:val="00F337BF"/>
    <w:rsid w:val="00F33D14"/>
    <w:rsid w:val="00F473B6"/>
    <w:rsid w:val="00F52E57"/>
    <w:rsid w:val="00F53E06"/>
    <w:rsid w:val="00F54188"/>
    <w:rsid w:val="00F54CC0"/>
    <w:rsid w:val="00F727A5"/>
    <w:rsid w:val="00F847A9"/>
    <w:rsid w:val="00FA5FE9"/>
    <w:rsid w:val="00FA67D2"/>
    <w:rsid w:val="00FB1990"/>
    <w:rsid w:val="00FB2850"/>
    <w:rsid w:val="00FB302F"/>
    <w:rsid w:val="00FB5A92"/>
    <w:rsid w:val="00FC1C69"/>
    <w:rsid w:val="00FC3739"/>
    <w:rsid w:val="00FE109A"/>
    <w:rsid w:val="00FE2759"/>
    <w:rsid w:val="00FE2F6B"/>
    <w:rsid w:val="00FE5AD9"/>
    <w:rsid w:val="00FE7A33"/>
    <w:rsid w:val="00FF0177"/>
    <w:rsid w:val="00FF3414"/>
    <w:rsid w:val="1122AA5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BA2FA51"/>
  <w15:docId w15:val="{F77ACD94-8885-48D5-9A70-630DD6A4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0"/>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9"/>
      </w:numPr>
    </w:pPr>
  </w:style>
  <w:style w:type="numbering" w:styleId="ArticleSection">
    <w:name w:val="Outline List 3"/>
    <w:basedOn w:val="NoList"/>
    <w:semiHidden/>
    <w:rsid w:val="00065F18"/>
    <w:pPr>
      <w:numPr>
        <w:numId w:val="11"/>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3"/>
      </w:numPr>
    </w:pPr>
  </w:style>
  <w:style w:type="paragraph" w:styleId="ListBullet3">
    <w:name w:val="List Bullet 3"/>
    <w:basedOn w:val="Normal"/>
    <w:uiPriority w:val="99"/>
    <w:semiHidden/>
    <w:rsid w:val="00065F18"/>
    <w:pPr>
      <w:numPr>
        <w:numId w:val="4"/>
      </w:numPr>
    </w:pPr>
  </w:style>
  <w:style w:type="paragraph" w:styleId="ListBullet4">
    <w:name w:val="List Bullet 4"/>
    <w:basedOn w:val="Normal"/>
    <w:uiPriority w:val="99"/>
    <w:semiHidden/>
    <w:rsid w:val="00065F18"/>
    <w:pPr>
      <w:numPr>
        <w:numId w:val="5"/>
      </w:numPr>
    </w:pPr>
  </w:style>
  <w:style w:type="paragraph" w:styleId="ListBullet5">
    <w:name w:val="List Bullet 5"/>
    <w:basedOn w:val="Normal"/>
    <w:uiPriority w:val="99"/>
    <w:semiHidden/>
    <w:rsid w:val="00065F18"/>
    <w:pPr>
      <w:numPr>
        <w:numId w:val="6"/>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7"/>
      </w:numPr>
    </w:pPr>
  </w:style>
  <w:style w:type="paragraph" w:styleId="ListNumber5">
    <w:name w:val="List Number 5"/>
    <w:basedOn w:val="Normal"/>
    <w:uiPriority w:val="99"/>
    <w:semiHidden/>
    <w:rsid w:val="00065F18"/>
    <w:pPr>
      <w:numPr>
        <w:numId w:val="8"/>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2"/>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2"/>
      </w:numPr>
      <w:outlineLvl w:val="5"/>
    </w:pPr>
  </w:style>
  <w:style w:type="paragraph" w:customStyle="1" w:styleId="Headingnumbered2">
    <w:name w:val="Heading numbered 2"/>
    <w:basedOn w:val="Heading2"/>
    <w:next w:val="Normal"/>
    <w:uiPriority w:val="1"/>
    <w:semiHidden/>
    <w:rsid w:val="00AF60A0"/>
    <w:pPr>
      <w:numPr>
        <w:ilvl w:val="1"/>
        <w:numId w:val="12"/>
      </w:numPr>
      <w:outlineLvl w:val="6"/>
    </w:pPr>
  </w:style>
  <w:style w:type="paragraph" w:customStyle="1" w:styleId="Headingnumbered3">
    <w:name w:val="Heading numbered 3"/>
    <w:basedOn w:val="Normal"/>
    <w:next w:val="Normal"/>
    <w:uiPriority w:val="1"/>
    <w:semiHidden/>
    <w:rsid w:val="00AF60A0"/>
    <w:pPr>
      <w:keepNext/>
      <w:numPr>
        <w:ilvl w:val="2"/>
        <w:numId w:val="12"/>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2"/>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3"/>
      </w:numPr>
    </w:pPr>
  </w:style>
  <w:style w:type="paragraph" w:customStyle="1" w:styleId="Numberedpara1level4i">
    <w:name w:val="Numbered para (1) level 4 (i)"/>
    <w:basedOn w:val="Normal"/>
    <w:semiHidden/>
    <w:rsid w:val="00065F18"/>
    <w:pPr>
      <w:numPr>
        <w:ilvl w:val="3"/>
        <w:numId w:val="23"/>
      </w:numPr>
    </w:pPr>
  </w:style>
  <w:style w:type="paragraph" w:customStyle="1" w:styleId="Bullet">
    <w:name w:val="Bullet"/>
    <w:basedOn w:val="Normal"/>
    <w:link w:val="BulletChar"/>
    <w:rsid w:val="001C15EE"/>
    <w:pPr>
      <w:numPr>
        <w:numId w:val="13"/>
      </w:numPr>
      <w:spacing w:before="40" w:after="40"/>
    </w:pPr>
  </w:style>
  <w:style w:type="paragraph" w:customStyle="1" w:styleId="Bulletlevel2">
    <w:name w:val="Bullet level 2"/>
    <w:basedOn w:val="Normal"/>
    <w:uiPriority w:val="1"/>
    <w:semiHidden/>
    <w:rsid w:val="00065F18"/>
    <w:pPr>
      <w:numPr>
        <w:ilvl w:val="1"/>
        <w:numId w:val="13"/>
      </w:numPr>
      <w:spacing w:before="80" w:after="80"/>
    </w:pPr>
  </w:style>
  <w:style w:type="paragraph" w:customStyle="1" w:styleId="Bulletlevel3">
    <w:name w:val="Bullet level 3"/>
    <w:basedOn w:val="Normal"/>
    <w:uiPriority w:val="1"/>
    <w:semiHidden/>
    <w:rsid w:val="00991620"/>
    <w:pPr>
      <w:numPr>
        <w:ilvl w:val="2"/>
        <w:numId w:val="13"/>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8"/>
      </w:numPr>
      <w:spacing w:before="80" w:after="80"/>
    </w:pPr>
  </w:style>
  <w:style w:type="paragraph" w:customStyle="1" w:styleId="List123">
    <w:name w:val="List 1 2 3"/>
    <w:basedOn w:val="Normal"/>
    <w:rsid w:val="00065F18"/>
    <w:pPr>
      <w:numPr>
        <w:numId w:val="19"/>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4"/>
      </w:numPr>
    </w:pPr>
  </w:style>
  <w:style w:type="paragraph" w:customStyle="1" w:styleId="Tablebulletlevel2">
    <w:name w:val="Table bullet level 2"/>
    <w:basedOn w:val="Tablenormal0"/>
    <w:uiPriority w:val="99"/>
    <w:semiHidden/>
    <w:rsid w:val="00065F18"/>
    <w:pPr>
      <w:numPr>
        <w:ilvl w:val="1"/>
        <w:numId w:val="14"/>
      </w:numPr>
    </w:pPr>
  </w:style>
  <w:style w:type="paragraph" w:customStyle="1" w:styleId="TableBulletListLevel3">
    <w:name w:val="Table Bullet List Level 3"/>
    <w:basedOn w:val="BodyTextTable"/>
    <w:uiPriority w:val="11"/>
    <w:semiHidden/>
    <w:rsid w:val="00065F18"/>
    <w:pPr>
      <w:numPr>
        <w:ilvl w:val="2"/>
        <w:numId w:val="14"/>
      </w:numPr>
      <w:spacing w:before="60" w:after="60"/>
    </w:pPr>
  </w:style>
  <w:style w:type="paragraph" w:customStyle="1" w:styleId="Tablelist123">
    <w:name w:val="Table list 1 2 3"/>
    <w:basedOn w:val="Tablenormal0"/>
    <w:rsid w:val="00065F18"/>
    <w:pPr>
      <w:numPr>
        <w:numId w:val="16"/>
      </w:numPr>
    </w:pPr>
  </w:style>
  <w:style w:type="paragraph" w:customStyle="1" w:styleId="Tablelist123level2">
    <w:name w:val="Table list 1 2 3 level 2"/>
    <w:basedOn w:val="Tablenormal0"/>
    <w:semiHidden/>
    <w:rsid w:val="00065F18"/>
    <w:pPr>
      <w:numPr>
        <w:ilvl w:val="1"/>
        <w:numId w:val="16"/>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5"/>
      </w:numPr>
    </w:pPr>
  </w:style>
  <w:style w:type="paragraph" w:customStyle="1" w:styleId="BodyTextTableLevel2">
    <w:name w:val="Body Text Table Level 2"/>
    <w:basedOn w:val="BodyTextTable"/>
    <w:uiPriority w:val="11"/>
    <w:semiHidden/>
    <w:rsid w:val="00065F18"/>
    <w:pPr>
      <w:numPr>
        <w:ilvl w:val="1"/>
        <w:numId w:val="15"/>
      </w:numPr>
    </w:pPr>
  </w:style>
  <w:style w:type="paragraph" w:customStyle="1" w:styleId="BodyTextTableLevel3">
    <w:name w:val="Body Text Table Level 3"/>
    <w:basedOn w:val="BodyTextTable"/>
    <w:uiPriority w:val="11"/>
    <w:semiHidden/>
    <w:rsid w:val="00065F18"/>
    <w:pPr>
      <w:numPr>
        <w:ilvl w:val="3"/>
        <w:numId w:val="16"/>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7"/>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8"/>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8"/>
      </w:numPr>
      <w:spacing w:before="80" w:after="80"/>
    </w:pPr>
  </w:style>
  <w:style w:type="paragraph" w:customStyle="1" w:styleId="List123level2">
    <w:name w:val="List 1 2 3 level 2"/>
    <w:basedOn w:val="Normal"/>
    <w:uiPriority w:val="1"/>
    <w:semiHidden/>
    <w:qFormat/>
    <w:rsid w:val="00FF3414"/>
    <w:pPr>
      <w:numPr>
        <w:ilvl w:val="1"/>
        <w:numId w:val="19"/>
      </w:numPr>
      <w:spacing w:before="80" w:after="80"/>
    </w:pPr>
  </w:style>
  <w:style w:type="paragraph" w:customStyle="1" w:styleId="List123level3">
    <w:name w:val="List 1 2 3 level 3"/>
    <w:basedOn w:val="Normal"/>
    <w:uiPriority w:val="1"/>
    <w:semiHidden/>
    <w:qFormat/>
    <w:rsid w:val="00FF3414"/>
    <w:pPr>
      <w:numPr>
        <w:ilvl w:val="2"/>
        <w:numId w:val="19"/>
      </w:numPr>
      <w:spacing w:before="80" w:after="80"/>
    </w:pPr>
  </w:style>
  <w:style w:type="paragraph" w:customStyle="1" w:styleId="Legislationsection">
    <w:name w:val="Legislation section"/>
    <w:basedOn w:val="Normal"/>
    <w:semiHidden/>
    <w:qFormat/>
    <w:rsid w:val="00ED4356"/>
    <w:pPr>
      <w:keepNext/>
      <w:numPr>
        <w:numId w:val="21"/>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21"/>
      </w:numPr>
      <w:tabs>
        <w:tab w:val="left" w:pos="567"/>
      </w:tabs>
      <w:spacing w:before="60" w:after="60"/>
    </w:pPr>
    <w:rPr>
      <w:sz w:val="22"/>
    </w:rPr>
  </w:style>
  <w:style w:type="paragraph" w:customStyle="1" w:styleId="Legislationa">
    <w:name w:val="Legislation (a)"/>
    <w:basedOn w:val="Normal"/>
    <w:semiHidden/>
    <w:qFormat/>
    <w:rsid w:val="00065F18"/>
    <w:pPr>
      <w:numPr>
        <w:ilvl w:val="2"/>
        <w:numId w:val="21"/>
      </w:numPr>
      <w:spacing w:before="60" w:after="60"/>
    </w:pPr>
    <w:rPr>
      <w:sz w:val="22"/>
    </w:rPr>
  </w:style>
  <w:style w:type="paragraph" w:customStyle="1" w:styleId="Legislationi">
    <w:name w:val="Legislation (i)"/>
    <w:basedOn w:val="Normal"/>
    <w:semiHidden/>
    <w:qFormat/>
    <w:rsid w:val="00065F18"/>
    <w:pPr>
      <w:numPr>
        <w:ilvl w:val="3"/>
        <w:numId w:val="21"/>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2"/>
      </w:numPr>
    </w:pPr>
  </w:style>
  <w:style w:type="paragraph" w:customStyle="1" w:styleId="Numberedpara2level2a">
    <w:name w:val="Numbered para (2) level 2 (a)"/>
    <w:basedOn w:val="Normal"/>
    <w:semiHidden/>
    <w:qFormat/>
    <w:rsid w:val="00065F18"/>
    <w:pPr>
      <w:numPr>
        <w:ilvl w:val="1"/>
        <w:numId w:val="22"/>
      </w:numPr>
    </w:pPr>
  </w:style>
  <w:style w:type="paragraph" w:customStyle="1" w:styleId="Numberedpara2level3i">
    <w:name w:val="Numbered para (2) level 3 (i)"/>
    <w:basedOn w:val="Normal"/>
    <w:semiHidden/>
    <w:qFormat/>
    <w:rsid w:val="00065F18"/>
    <w:pPr>
      <w:numPr>
        <w:ilvl w:val="2"/>
        <w:numId w:val="22"/>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3"/>
      </w:numPr>
    </w:pPr>
  </w:style>
  <w:style w:type="paragraph" w:customStyle="1" w:styleId="Numberedpara11headingwithnumber">
    <w:name w:val="Numbered para (1) 1 (heading with number)"/>
    <w:basedOn w:val="Normal"/>
    <w:semiHidden/>
    <w:qFormat/>
    <w:rsid w:val="00ED4356"/>
    <w:pPr>
      <w:keepNext/>
      <w:numPr>
        <w:numId w:val="23"/>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4"/>
      </w:numPr>
    </w:pPr>
  </w:style>
  <w:style w:type="paragraph" w:customStyle="1" w:styleId="Numberedpara3level211">
    <w:name w:val="Numbered para (3) level 2 (1.1)"/>
    <w:basedOn w:val="Normal"/>
    <w:semiHidden/>
    <w:qFormat/>
    <w:rsid w:val="004F2E8A"/>
    <w:pPr>
      <w:numPr>
        <w:ilvl w:val="1"/>
        <w:numId w:val="24"/>
      </w:numPr>
    </w:pPr>
  </w:style>
  <w:style w:type="paragraph" w:customStyle="1" w:styleId="Numberedpara3level3111">
    <w:name w:val="Numbered para (3) level 3 (1.1.1)"/>
    <w:basedOn w:val="Normal"/>
    <w:semiHidden/>
    <w:qFormat/>
    <w:rsid w:val="004F2E8A"/>
    <w:pPr>
      <w:numPr>
        <w:ilvl w:val="2"/>
        <w:numId w:val="24"/>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rsid w:val="00ED19EC"/>
    <w:rPr>
      <w:sz w:val="20"/>
      <w:szCs w:val="20"/>
    </w:rPr>
  </w:style>
  <w:style w:type="character" w:customStyle="1" w:styleId="CommentTextChar">
    <w:name w:val="Comment Text Char"/>
    <w:basedOn w:val="DefaultParagraphFont"/>
    <w:link w:val="CommentText"/>
    <w:uiPriority w:val="99"/>
    <w:semiHidden/>
    <w:rsid w:val="00ED19EC"/>
    <w:rPr>
      <w:sz w:val="20"/>
      <w:szCs w:val="20"/>
      <w:lang w:eastAsia="en-US"/>
    </w:rPr>
  </w:style>
  <w:style w:type="paragraph" w:styleId="CommentSubject">
    <w:name w:val="annotation subject"/>
    <w:basedOn w:val="CommentText"/>
    <w:next w:val="CommentText"/>
    <w:link w:val="CommentSubjectChar"/>
    <w:uiPriority w:val="99"/>
    <w:semiHidden/>
    <w:rsid w:val="00ED19EC"/>
    <w:rPr>
      <w:b/>
      <w:bCs/>
    </w:rPr>
  </w:style>
  <w:style w:type="character" w:customStyle="1" w:styleId="CommentSubjectChar">
    <w:name w:val="Comment Subject Char"/>
    <w:basedOn w:val="CommentTextChar"/>
    <w:link w:val="CommentSubject"/>
    <w:uiPriority w:val="99"/>
    <w:semiHidden/>
    <w:rsid w:val="00ED19EC"/>
    <w:rPr>
      <w:b/>
      <w:bCs/>
      <w:sz w:val="20"/>
      <w:szCs w:val="20"/>
      <w:lang w:eastAsia="en-US"/>
    </w:rPr>
  </w:style>
  <w:style w:type="character" w:customStyle="1" w:styleId="UnresolvedMention1">
    <w:name w:val="Unresolved Mention1"/>
    <w:basedOn w:val="DefaultParagraphFont"/>
    <w:uiPriority w:val="99"/>
    <w:semiHidden/>
    <w:unhideWhenUsed/>
    <w:rsid w:val="008B1698"/>
    <w:rPr>
      <w:color w:val="808080"/>
      <w:shd w:val="clear" w:color="auto" w:fill="E6E6E6"/>
    </w:rPr>
  </w:style>
  <w:style w:type="character" w:customStyle="1" w:styleId="UnresolvedMention10">
    <w:name w:val="Unresolved Mention1"/>
    <w:basedOn w:val="DefaultParagraphFont"/>
    <w:uiPriority w:val="99"/>
    <w:semiHidden/>
    <w:unhideWhenUsed/>
    <w:rsid w:val="00300E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tlib.govt.nz/he-tohu/about/he-tohu-tamaki"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ia.govt.nz/diawebsite.nsf/Files/DIA_Profile_Specialist_v7/$file/DIA_Profile_Specialist_v7.pdf" TargetMode="External"/><Relationship Id="rId7" Type="http://schemas.openxmlformats.org/officeDocument/2006/relationships/styles" Target="styles.xml"/><Relationship Id="rId12" Type="http://schemas.openxmlformats.org/officeDocument/2006/relationships/hyperlink" Target="http://1840.dia.govt.nz/resources/travel/how-book-travel"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natlib.govt.nz/school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tlib.govt.nz/he-tohu/learning/he-tohu-teaching-and-learning-resources/he-tohu-learning-activities" TargetMode="Externa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5e247f-9e7a-40ca-99ce-2fe17982918f" xsi:nil="true"/>
    <_dlc_DocId xmlns="555e247f-9e7a-40ca-99ce-2fe17982918f">CDJP5M5KY7XF-123522333-694</_dlc_DocId>
    <TaxCatchAll xmlns="555e247f-9e7a-40ca-99ce-2fe17982918f">
      <Value>2</Value>
      <Value>1</Value>
      <Value>70</Value>
    </TaxCatchAll>
    <_dlc_DocIdUrl xmlns="555e247f-9e7a-40ca-99ce-2fe17982918f">
      <Url>https://dia.cohesion.net.nz/Sites/PPP/PROJ/HETOHU/_layouts/15/DocIdRedir.aspx?ID=CDJP5M5KY7XF-123522333-694</Url>
      <Description>CDJP5M5KY7XF-123522333-694</Description>
    </_dlc_DocIdUrl>
    <TaxKeywordTaxHTField xmlns="555e247f-9e7a-40ca-99ce-2fe17982918f">
      <Terms xmlns="http://schemas.microsoft.com/office/infopath/2007/PartnerControls"/>
    </TaxKeywordTaxHTField>
    <i6dbb754468f4de58736ad32420d3c9d xmlns="555e247f-9e7a-40ca-99ce-2fe1798291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i6dbb754468f4de58736ad32420d3c9d>
    <C3DateOfMeeting xmlns="01be4277-2979-4a68-876d-b92b25fceece" xsi:nil="true"/>
    <i3770486c9954e4cb6e50d3700141f66 xmlns="555e247f-9e7a-40ca-99ce-2fe17982918f">
      <Terms xmlns="http://schemas.microsoft.com/office/infopath/2007/PartnerControls">
        <TermInfo xmlns="http://schemas.microsoft.com/office/infopath/2007/PartnerControls">
          <TermName xmlns="http://schemas.microsoft.com/office/infopath/2007/PartnerControls">File Note</TermName>
          <TermId xmlns="http://schemas.microsoft.com/office/infopath/2007/PartnerControls">06552b83-931f-4d37-ba50-54ee8038dfde</TermId>
        </TermInfo>
      </Terms>
    </i3770486c9954e4cb6e50d3700141f6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099D5129AE71E642AEBC27680ACE8DE1" ma:contentTypeVersion="7" ma:contentTypeDescription="Administration Document" ma:contentTypeScope="" ma:versionID="bb3eca8d49651bface5094edbf9085e4">
  <xsd:schema xmlns:xsd="http://www.w3.org/2001/XMLSchema" xmlns:xs="http://www.w3.org/2001/XMLSchema" xmlns:p="http://schemas.microsoft.com/office/2006/metadata/properties" xmlns:ns3="01be4277-2979-4a68-876d-b92b25fceece" xmlns:ns4="555e247f-9e7a-40ca-99ce-2fe17982918f" targetNamespace="http://schemas.microsoft.com/office/2006/metadata/properties" ma:root="true" ma:fieldsID="2b49fb9d05c99ea6c53cfefde4245545" ns3:_="" ns4:_="">
    <xsd:import namespace="01be4277-2979-4a68-876d-b92b25fceece"/>
    <xsd:import namespace="555e247f-9e7a-40ca-99ce-2fe17982918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i3770486c9954e4cb6e50d3700141f66" minOccurs="0"/>
                <xsd:element ref="ns4:i6dbb754468f4de58736ad32420d3c9d" minOccurs="0"/>
                <xsd:element ref="ns4:DIANotes" minOccurs="0"/>
                <xsd:element ref="ns4:_dlc_DocId" minOccurs="0"/>
                <xsd:element ref="ns4:_dlc_DocIdUrl" minOccurs="0"/>
                <xsd:element ref="ns4:_dlc_DocIdPersistId" minOccurs="0"/>
                <xsd:element ref="ns3:C3DateOf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5fbbd79f-8cb9-4d2a-8a46-022780abcc18" ma:anchorId="33a07993-eaad-4d2b-86ef-0708004eadd9" ma:open="true" ma:isKeyword="false">
      <xsd:complexType>
        <xsd:sequence>
          <xsd:element ref="pc:Terms" minOccurs="0" maxOccurs="1"/>
        </xsd:sequence>
      </xsd:complexType>
    </xsd:element>
    <xsd:element name="C3DateOfMeeting" ma:index="22" nillable="true" ma:displayName="Date Of Meeting" ma:format="DateOnly" ma:internalName="C3DateOfMeeting"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5e247f-9e7a-40ca-99ce-2fe17982918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623444ae-2685-4f3b-8655-21122fd46623}" ma:internalName="TaxCatchAll" ma:showField="CatchAllData" ma:web="555e247f-9e7a-40ca-99ce-2fe17982918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23444ae-2685-4f3b-8655-21122fd46623}" ma:internalName="TaxCatchAllLabel" ma:readOnly="true" ma:showField="CatchAllDataLabel" ma:web="555e247f-9e7a-40ca-99ce-2fe17982918f">
      <xsd:complexType>
        <xsd:complexContent>
          <xsd:extension base="dms:MultiChoiceLookup">
            <xsd:sequence>
              <xsd:element name="Value" type="dms:Lookup" maxOccurs="unbounded" minOccurs="0" nillable="true"/>
            </xsd:sequence>
          </xsd:extension>
        </xsd:complexContent>
      </xsd:complexType>
    </xsd:element>
    <xsd:element name="i3770486c9954e4cb6e50d3700141f66" ma:index="14" ma:taxonomy="true" ma:internalName="i3770486c9954e4cb6e50d3700141f66" ma:taxonomyFieldName="DIAAdministrationDocumentType" ma:displayName="Administration Document Type" ma:fieldId="{23770486-c995-4e4c-b6e5-0d3700141f66}"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i6dbb754468f4de58736ad32420d3c9d" ma:index="16" ma:taxonomy="true" ma:internalName="i6dbb754468f4de58736ad32420d3c9d" ma:taxonomyFieldName="DIASecurityClassification" ma:displayName="Security Classification" ma:default="2;#UNCLASSIFIED|875d92a8-67e2-4a32-9472-8fe99549e1eb" ma:fieldId="{26dbb754-468f-4de5-8736-ad32420d3c9d}"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018A4-98E9-4677-9F19-7A0E222FA45A}">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555e247f-9e7a-40ca-99ce-2fe17982918f"/>
    <ds:schemaRef ds:uri="01be4277-2979-4a68-876d-b92b25fceec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D3347C-4CF6-47CE-8513-D005023033F9}">
  <ds:schemaRefs>
    <ds:schemaRef ds:uri="http://schemas.microsoft.com/sharepoint/v3/contenttype/forms"/>
  </ds:schemaRefs>
</ds:datastoreItem>
</file>

<file path=customXml/itemProps3.xml><?xml version="1.0" encoding="utf-8"?>
<ds:datastoreItem xmlns:ds="http://schemas.openxmlformats.org/officeDocument/2006/customXml" ds:itemID="{41541BFC-4110-45A8-A5BB-98533C428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5e247f-9e7a-40ca-99ce-2fe179829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5244D-D35F-47C2-AC2D-3C777E9C6AE6}">
  <ds:schemaRefs>
    <ds:schemaRef ds:uri="http://schemas.microsoft.com/sharepoint/events"/>
  </ds:schemaRefs>
</ds:datastoreItem>
</file>

<file path=customXml/itemProps5.xml><?xml version="1.0" encoding="utf-8"?>
<ds:datastoreItem xmlns:ds="http://schemas.openxmlformats.org/officeDocument/2006/customXml" ds:itemID="{AC081122-9C43-46F3-9DCA-0ABF2757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Senior Specialist Culture &amp; Heritage -July 2019</vt:lpstr>
    </vt:vector>
  </TitlesOfParts>
  <Company>Department of Internal Affairs</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Senior Education Specialist - Culture &amp; Heritage</dc:title>
  <dc:creator>Victoria Clark</dc:creator>
  <cp:keywords/>
  <cp:lastModifiedBy>Karen Cao</cp:lastModifiedBy>
  <cp:revision>2</cp:revision>
  <cp:lastPrinted>2019-07-26T00:27:00Z</cp:lastPrinted>
  <dcterms:created xsi:type="dcterms:W3CDTF">2019-08-01T23:27:00Z</dcterms:created>
  <dcterms:modified xsi:type="dcterms:W3CDTF">2019-08-01T23:27:00Z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50200</vt:r8>
  </property>
  <property fmtid="{D5CDD505-2E9C-101B-9397-08002B2CF9AE}" pid="4" name="if0041076d304ad8ac7b8136078c79a0">
    <vt:lpwstr>Correspondence|dcd6b05f-dc80-4336-b228-09aebf3d212c</vt:lpwstr>
  </property>
  <property fmtid="{D5CDD505-2E9C-101B-9397-08002B2CF9AE}" pid="5" name="DIABranch">
    <vt:lpwstr>199;#Information and Knowledge Services (IKS)|3e348ab4-48ee-4532-b7e2-d7d980249bb4</vt:lpwstr>
  </property>
  <property fmtid="{D5CDD505-2E9C-101B-9397-08002B2CF9AE}" pid="6" name="DIABusinessGroup">
    <vt:lpwstr>570;#National Library|9351619d-2610-407e-b49d-c2a2063292e1</vt:lpwstr>
  </property>
  <property fmtid="{D5CDD505-2E9C-101B-9397-08002B2CF9AE}" pid="7" name="ContentTypeId">
    <vt:lpwstr>0x0101005496552013C0BA46BE88192D5C6EB20B00351512A5ABB74CC687DC2977C156D0BF00099D5129AE71E642AEBC27680ACE8DE1</vt:lpwstr>
  </property>
  <property fmtid="{D5CDD505-2E9C-101B-9397-08002B2CF9AE}" pid="8" name="DIABusinessUnit">
    <vt:lpwstr/>
  </property>
  <property fmtid="{D5CDD505-2E9C-101B-9397-08002B2CF9AE}" pid="9" name="_dlc_DocIdItemGuid">
    <vt:lpwstr>4b1777d1-1edb-4f7a-9d5b-051a3b2fa598</vt:lpwstr>
  </property>
  <property fmtid="{D5CDD505-2E9C-101B-9397-08002B2CF9AE}" pid="10" name="DIASecurityClassification">
    <vt:lpwstr>2;#UNCLASSIFIED|875d92a8-67e2-4a32-9472-8fe99549e1eb</vt:lpwstr>
  </property>
  <property fmtid="{D5CDD505-2E9C-101B-9397-08002B2CF9AE}" pid="11" name="DIAEmailContentType">
    <vt:lpwstr>1;#Correspondence|dcd6b05f-dc80-4336-b228-09aebf3d212c</vt:lpwstr>
  </property>
  <property fmtid="{D5CDD505-2E9C-101B-9397-08002B2CF9AE}" pid="12" name="C3Topic">
    <vt:lpwstr/>
  </property>
  <property fmtid="{D5CDD505-2E9C-101B-9397-08002B2CF9AE}" pid="13" name="_docset_NoMedatataSyncRequired">
    <vt:lpwstr>False</vt:lpwstr>
  </property>
  <property fmtid="{D5CDD505-2E9C-101B-9397-08002B2CF9AE}" pid="14" name="jed3c09bad8544cca23a599cbb7c5f0b">
    <vt:lpwstr>Correspondence|dcd6b05f-dc80-4336-b228-09aebf3d212c</vt:lpwstr>
  </property>
  <property fmtid="{D5CDD505-2E9C-101B-9397-08002B2CF9AE}" pid="15" name="DIAAdministrationDocumentType">
    <vt:lpwstr>70;#File Note|06552b83-931f-4d37-ba50-54ee8038dfde</vt:lpwstr>
  </property>
  <property fmtid="{D5CDD505-2E9C-101B-9397-08002B2CF9AE}" pid="16" name="lb775fea29eb48569074fc3a986f90c3">
    <vt:lpwstr/>
  </property>
  <property fmtid="{D5CDD505-2E9C-101B-9397-08002B2CF9AE}" pid="17" name="DIAAgreementType">
    <vt:lpwstr/>
  </property>
  <property fmtid="{D5CDD505-2E9C-101B-9397-08002B2CF9AE}" pid="18" name="DIAReportDocumentType">
    <vt:lpwstr/>
  </property>
  <property fmtid="{D5CDD505-2E9C-101B-9397-08002B2CF9AE}" pid="19" name="p18d15619f9749bd8c11849baf9950c1">
    <vt:lpwstr/>
  </property>
  <property fmtid="{D5CDD505-2E9C-101B-9397-08002B2CF9AE}" pid="20" name="DIADeliveryDocumentType">
    <vt:lpwstr/>
  </property>
  <property fmtid="{D5CDD505-2E9C-101B-9397-08002B2CF9AE}" pid="21" name="k5b2c701a17e4d2085d438e8a28c43ae">
    <vt:lpwstr/>
  </property>
  <property fmtid="{D5CDD505-2E9C-101B-9397-08002B2CF9AE}" pid="22" name="DIAMeetingDocumentType">
    <vt:lpwstr/>
  </property>
  <property fmtid="{D5CDD505-2E9C-101B-9397-08002B2CF9AE}" pid="23" name="pf771a4b4a594154884a52155644e2fb">
    <vt:lpwstr/>
  </property>
</Properties>
</file>