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5F87" w14:textId="72D48977" w:rsidR="001676BD" w:rsidRDefault="00AA6831" w:rsidP="00051F06">
      <w:pPr>
        <w:pStyle w:val="Heading1"/>
        <w:ind w:left="-567" w:right="-567"/>
      </w:pPr>
      <w:r>
        <w:t>Communications Advisor</w:t>
      </w:r>
      <w:r w:rsidR="001E2693">
        <w:t xml:space="preserve"> -</w:t>
      </w:r>
      <w:r w:rsidR="00D65963">
        <w:t xml:space="preserve"> </w:t>
      </w:r>
      <w:r w:rsidR="00210726">
        <w:t xml:space="preserve">Capability </w:t>
      </w:r>
      <w:r w:rsidR="00D65963">
        <w:t>and Channels</w:t>
      </w:r>
    </w:p>
    <w:p w14:paraId="746F5F88" w14:textId="70AEBEEE" w:rsidR="001676BD" w:rsidRPr="001676BD" w:rsidRDefault="00D65963" w:rsidP="00051F06">
      <w:pPr>
        <w:pStyle w:val="Heading2"/>
        <w:ind w:left="-567" w:right="-567"/>
      </w:pPr>
      <w:r>
        <w:t>Communications Group</w:t>
      </w:r>
      <w:r w:rsidR="001676BD" w:rsidRPr="001676BD">
        <w:t xml:space="preserve">, </w:t>
      </w:r>
      <w:r w:rsidR="00BA4D45">
        <w:t>Organisational Capability and Services</w:t>
      </w:r>
      <w:r>
        <w:t xml:space="preserve"> Branch</w:t>
      </w:r>
    </w:p>
    <w:p w14:paraId="746F5F89" w14:textId="782D1E78" w:rsidR="00791242" w:rsidRPr="00267EDC" w:rsidRDefault="000A44A6" w:rsidP="00051F06">
      <w:pPr>
        <w:ind w:left="-567" w:right="-567"/>
        <w:jc w:val="both"/>
      </w:pPr>
      <w:r>
        <w:t xml:space="preserve">The </w:t>
      </w:r>
      <w:r w:rsidR="00210726">
        <w:t xml:space="preserve">Capability </w:t>
      </w:r>
      <w:r>
        <w:t xml:space="preserve">and Channels team delivers timely, quality and value-add services and advice to the business </w:t>
      </w:r>
      <w:r w:rsidR="00127AA4">
        <w:t>that includes</w:t>
      </w:r>
      <w:r>
        <w:t xml:space="preserve"> </w:t>
      </w:r>
      <w:r w:rsidR="00765EEE">
        <w:t xml:space="preserve">communication capability, </w:t>
      </w:r>
      <w:r w:rsidR="00C810E3">
        <w:t xml:space="preserve">brand, </w:t>
      </w:r>
      <w:r>
        <w:t>channels, design</w:t>
      </w:r>
      <w:r w:rsidR="005F00B7">
        <w:t>,</w:t>
      </w:r>
      <w:r>
        <w:t xml:space="preserve"> and publishing management, both online and print</w:t>
      </w:r>
      <w:r w:rsidR="005F00B7">
        <w:t xml:space="preserve">. The team also provides </w:t>
      </w:r>
      <w:r>
        <w:t xml:space="preserve">performance reporting on the effectiveness of channels. </w:t>
      </w:r>
      <w:r w:rsidR="0051709F" w:rsidRPr="00632BCE">
        <w:t xml:space="preserve">The </w:t>
      </w:r>
      <w:r w:rsidR="00AA6831">
        <w:t xml:space="preserve">Communications Advisor </w:t>
      </w:r>
      <w:r w:rsidR="00210726">
        <w:t>Capability</w:t>
      </w:r>
      <w:r w:rsidR="0051709F">
        <w:t xml:space="preserve"> and Channels</w:t>
      </w:r>
      <w:r w:rsidR="0051709F" w:rsidRPr="00632BCE">
        <w:t xml:space="preserve"> is responsible for </w:t>
      </w:r>
      <w:r w:rsidR="00294781">
        <w:t>advising</w:t>
      </w:r>
      <w:r w:rsidR="0051709F" w:rsidRPr="00632BCE">
        <w:t xml:space="preserve"> </w:t>
      </w:r>
      <w:r w:rsidR="00E00AB9">
        <w:t>and support</w:t>
      </w:r>
      <w:r w:rsidR="00294781">
        <w:t>ing</w:t>
      </w:r>
      <w:r>
        <w:t xml:space="preserve"> the </w:t>
      </w:r>
      <w:r w:rsidR="00791242">
        <w:t xml:space="preserve">business </w:t>
      </w:r>
      <w:r>
        <w:t xml:space="preserve">to achieve business </w:t>
      </w:r>
      <w:r w:rsidR="00791242">
        <w:t>outcomes through</w:t>
      </w:r>
      <w:r w:rsidR="00127AA4">
        <w:t xml:space="preserve"> building </w:t>
      </w:r>
      <w:r w:rsidR="00C810E3">
        <w:t xml:space="preserve">communications </w:t>
      </w:r>
      <w:r w:rsidR="00127AA4">
        <w:t>capability,</w:t>
      </w:r>
      <w:r>
        <w:t xml:space="preserve"> </w:t>
      </w:r>
      <w:r w:rsidR="00765EEE">
        <w:t xml:space="preserve">the </w:t>
      </w:r>
      <w:r w:rsidR="00294781">
        <w:t xml:space="preserve">use </w:t>
      </w:r>
      <w:r w:rsidR="00127AA4">
        <w:t xml:space="preserve">and effectiveness </w:t>
      </w:r>
      <w:r w:rsidR="00294781">
        <w:t xml:space="preserve">of </w:t>
      </w:r>
      <w:r>
        <w:t>channels</w:t>
      </w:r>
      <w:r w:rsidR="00765EEE">
        <w:t>,</w:t>
      </w:r>
      <w:r w:rsidR="00127AA4">
        <w:t xml:space="preserve"> design</w:t>
      </w:r>
      <w:r w:rsidR="00294781">
        <w:t xml:space="preserve"> and </w:t>
      </w:r>
      <w:r w:rsidR="00791242">
        <w:t>publishing</w:t>
      </w:r>
      <w:r w:rsidR="00294781">
        <w:t xml:space="preserve"> </w:t>
      </w:r>
      <w:r w:rsidR="00791242">
        <w:t>management</w:t>
      </w:r>
      <w:r w:rsidR="00E00AB9">
        <w:t>.</w:t>
      </w:r>
    </w:p>
    <w:p w14:paraId="746F5F8A" w14:textId="77777777" w:rsidR="00791242" w:rsidRPr="00267EDC" w:rsidRDefault="00791242" w:rsidP="00051F06">
      <w:pPr>
        <w:ind w:left="-567" w:right="-567"/>
      </w:pPr>
    </w:p>
    <w:p w14:paraId="746F5F8B" w14:textId="31028B87" w:rsidR="001676BD" w:rsidRPr="005A2652" w:rsidRDefault="001676BD" w:rsidP="00051F06">
      <w:pPr>
        <w:pStyle w:val="Bullet"/>
        <w:numPr>
          <w:ilvl w:val="0"/>
          <w:numId w:val="11"/>
        </w:numPr>
        <w:ind w:left="927"/>
        <w:rPr>
          <w:rStyle w:val="BullethighlightedChar"/>
        </w:rPr>
      </w:pPr>
      <w:r w:rsidRPr="009E40D1">
        <w:rPr>
          <w:rStyle w:val="BullethighlightedChar"/>
        </w:rPr>
        <w:t>Reporting to</w:t>
      </w:r>
      <w:r w:rsidRPr="00051F06">
        <w:rPr>
          <w:rStyle w:val="BullethighlightedChar"/>
        </w:rPr>
        <w:t>:</w:t>
      </w:r>
      <w:r w:rsidR="00285621" w:rsidRPr="00051F06">
        <w:rPr>
          <w:rStyle w:val="BullethighlightedChar"/>
        </w:rPr>
        <w:t xml:space="preserve"> </w:t>
      </w:r>
      <w:r w:rsidR="00210726">
        <w:t>Communications Manager Capability and Channels</w:t>
      </w:r>
    </w:p>
    <w:p w14:paraId="746F5F8C" w14:textId="442E87B9" w:rsidR="00051F06" w:rsidRPr="00051F06" w:rsidRDefault="001676BD" w:rsidP="00051F06">
      <w:pPr>
        <w:pStyle w:val="Bullet"/>
        <w:numPr>
          <w:ilvl w:val="0"/>
          <w:numId w:val="11"/>
        </w:numPr>
        <w:ind w:left="927"/>
        <w:rPr>
          <w:b/>
          <w:color w:val="1F546B" w:themeColor="text2"/>
        </w:rPr>
      </w:pPr>
      <w:r w:rsidRPr="00051F06">
        <w:rPr>
          <w:rStyle w:val="BullethighlightedChar"/>
        </w:rPr>
        <w:t xml:space="preserve">Location: </w:t>
      </w:r>
      <w:r w:rsidR="00FC5120">
        <w:t>45 Pipitea Street</w:t>
      </w:r>
      <w:bookmarkStart w:id="0" w:name="_GoBack"/>
      <w:bookmarkEnd w:id="0"/>
      <w:r w:rsidR="00D65963" w:rsidRPr="00051F06">
        <w:t>, Wellington</w:t>
      </w:r>
    </w:p>
    <w:p w14:paraId="746F5F8D" w14:textId="77777777" w:rsidR="001676BD" w:rsidRPr="00051F06" w:rsidRDefault="001C15EE" w:rsidP="00051F06">
      <w:pPr>
        <w:pStyle w:val="Bullet"/>
        <w:numPr>
          <w:ilvl w:val="0"/>
          <w:numId w:val="11"/>
        </w:numPr>
        <w:ind w:left="927"/>
        <w:rPr>
          <w:b/>
          <w:color w:val="1F546B" w:themeColor="text2"/>
        </w:rPr>
      </w:pPr>
      <w:r w:rsidRPr="009E40D1">
        <w:rPr>
          <w:rStyle w:val="BullethighlightedChar"/>
        </w:rPr>
        <w:t>Salary range</w:t>
      </w:r>
      <w:r w:rsidRPr="00051F06">
        <w:rPr>
          <w:rStyle w:val="BullethighlightedChar"/>
        </w:rPr>
        <w:t>:</w:t>
      </w:r>
      <w:r w:rsidR="00877819" w:rsidRPr="00051F06">
        <w:rPr>
          <w:rStyle w:val="BullethighlightedChar"/>
        </w:rPr>
        <w:t xml:space="preserve"> </w:t>
      </w:r>
      <w:r w:rsidR="0025382F" w:rsidRPr="00051F06">
        <w:t xml:space="preserve">Corporate </w:t>
      </w:r>
      <w:r w:rsidR="00AB4787" w:rsidRPr="00051F06">
        <w:t>G</w:t>
      </w:r>
    </w:p>
    <w:p w14:paraId="746F5F8E" w14:textId="77777777" w:rsidR="001676BD" w:rsidRPr="001C15EE" w:rsidRDefault="001676BD" w:rsidP="00051F06">
      <w:pPr>
        <w:pStyle w:val="Heading2withoverline"/>
        <w:ind w:left="-567" w:right="-567"/>
      </w:pPr>
      <w:r w:rsidRPr="00B56D48">
        <w:t>What we do matters</w:t>
      </w:r>
      <w:r>
        <w:t xml:space="preserve"> – o</w:t>
      </w:r>
      <w:r w:rsidRPr="004573F5">
        <w:rPr>
          <w:szCs w:val="32"/>
        </w:rPr>
        <w:t>ur purpose</w:t>
      </w:r>
    </w:p>
    <w:p w14:paraId="746F5F8F" w14:textId="77777777" w:rsidR="005D6013" w:rsidRPr="00285621" w:rsidRDefault="00BF0C5F" w:rsidP="00051F06">
      <w:pPr>
        <w:ind w:left="-567" w:right="-567"/>
      </w:pPr>
      <w:r w:rsidRPr="00285621">
        <w:t>Our purpose is t</w:t>
      </w:r>
      <w:r w:rsidR="001676BD" w:rsidRPr="00285621">
        <w:t>o serve and connect people, communities and government to build a safe, prosperous and respected nation.</w:t>
      </w:r>
    </w:p>
    <w:p w14:paraId="746F5F90" w14:textId="77777777" w:rsidR="001676BD" w:rsidRPr="00285621" w:rsidRDefault="00BF0C5F" w:rsidP="00051F06">
      <w:pPr>
        <w:ind w:left="-567" w:right="-567"/>
      </w:pPr>
      <w:r w:rsidRPr="00285621">
        <w:t>In other words, it’s all about helping to make New Zealand better for New Zealanders.</w:t>
      </w:r>
    </w:p>
    <w:p w14:paraId="746F5F91" w14:textId="77777777" w:rsidR="001676BD" w:rsidRDefault="001676BD" w:rsidP="00051F06">
      <w:pPr>
        <w:pStyle w:val="Heading2withoverline"/>
        <w:ind w:left="-567" w:right="-567"/>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051F06" w14:paraId="746F5F96" w14:textId="77777777" w:rsidTr="009D03BD">
        <w:tc>
          <w:tcPr>
            <w:tcW w:w="1701" w:type="dxa"/>
            <w:vMerge w:val="restart"/>
          </w:tcPr>
          <w:p w14:paraId="746F5F92" w14:textId="77777777" w:rsidR="00051F06" w:rsidRDefault="00051F06" w:rsidP="009D03BD">
            <w:pPr>
              <w:pStyle w:val="Tablenormal0"/>
              <w:ind w:left="-108"/>
            </w:pPr>
            <w:r>
              <w:rPr>
                <w:noProof/>
                <w:lang w:eastAsia="en-NZ"/>
              </w:rPr>
              <w:drawing>
                <wp:inline distT="0" distB="0" distL="0" distR="0" wp14:anchorId="746F605D" wp14:editId="746F605E">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746F5F93" w14:textId="77777777" w:rsidR="00051F06" w:rsidRPr="00DA62E8" w:rsidRDefault="00051F06" w:rsidP="009D03BD">
            <w:pPr>
              <w:pStyle w:val="Heading3"/>
            </w:pPr>
            <w:r w:rsidRPr="00DA62E8">
              <w:t xml:space="preserve">We make it easy, we make it work </w:t>
            </w:r>
          </w:p>
          <w:p w14:paraId="746F5F94" w14:textId="77777777" w:rsidR="00051F06" w:rsidRPr="00DA62E8" w:rsidRDefault="00051F06" w:rsidP="009D03BD">
            <w:pPr>
              <w:pStyle w:val="Tablebullet"/>
            </w:pPr>
            <w:r w:rsidRPr="00DA62E8">
              <w:t>Customer centred</w:t>
            </w:r>
          </w:p>
          <w:p w14:paraId="2A3C7F28" w14:textId="667897D5" w:rsidR="00051F06" w:rsidRPr="008B1486" w:rsidRDefault="00051F06">
            <w:pPr>
              <w:pStyle w:val="Tablebullet"/>
            </w:pPr>
            <w:r w:rsidRPr="00DA62E8">
              <w:t>Make things even better</w:t>
            </w:r>
          </w:p>
        </w:tc>
      </w:tr>
      <w:tr w:rsidR="00051F06" w14:paraId="746F5F9B" w14:textId="77777777" w:rsidTr="009D03BD">
        <w:tc>
          <w:tcPr>
            <w:tcW w:w="1701" w:type="dxa"/>
            <w:vMerge/>
          </w:tcPr>
          <w:p w14:paraId="746F5F97" w14:textId="77777777" w:rsidR="00051F06" w:rsidRDefault="00051F06" w:rsidP="009D03BD">
            <w:pPr>
              <w:pStyle w:val="Tablenormal0"/>
            </w:pPr>
          </w:p>
        </w:tc>
        <w:tc>
          <w:tcPr>
            <w:tcW w:w="8557" w:type="dxa"/>
          </w:tcPr>
          <w:p w14:paraId="746F5F98" w14:textId="77777777" w:rsidR="00051F06" w:rsidRPr="005D6013" w:rsidRDefault="00051F06" w:rsidP="009D03BD">
            <w:pPr>
              <w:pStyle w:val="Heading3"/>
            </w:pPr>
            <w:r w:rsidRPr="005D6013">
              <w:t xml:space="preserve">We’re stronger together </w:t>
            </w:r>
          </w:p>
          <w:p w14:paraId="746F5F99" w14:textId="77777777" w:rsidR="00051F06" w:rsidRPr="00DA62E8" w:rsidRDefault="00051F06" w:rsidP="009D03BD">
            <w:pPr>
              <w:pStyle w:val="Tablebullet"/>
            </w:pPr>
            <w:r w:rsidRPr="00DA62E8">
              <w:t>Work as a team</w:t>
            </w:r>
          </w:p>
          <w:p w14:paraId="647B0F10" w14:textId="24651C34" w:rsidR="00051F06" w:rsidRPr="008B1486" w:rsidRDefault="00051F06">
            <w:pPr>
              <w:pStyle w:val="Tablebullet"/>
            </w:pPr>
            <w:r w:rsidRPr="00DA62E8">
              <w:t>Value each other</w:t>
            </w:r>
          </w:p>
        </w:tc>
      </w:tr>
      <w:tr w:rsidR="00051F06" w14:paraId="746F5FA0" w14:textId="77777777" w:rsidTr="009D03BD">
        <w:tc>
          <w:tcPr>
            <w:tcW w:w="1701" w:type="dxa"/>
            <w:vMerge/>
          </w:tcPr>
          <w:p w14:paraId="746F5F9C" w14:textId="77777777" w:rsidR="00051F06" w:rsidRDefault="00051F06" w:rsidP="009D03BD">
            <w:pPr>
              <w:pStyle w:val="Tablenormal0"/>
            </w:pPr>
          </w:p>
        </w:tc>
        <w:tc>
          <w:tcPr>
            <w:tcW w:w="8557" w:type="dxa"/>
          </w:tcPr>
          <w:p w14:paraId="746F5F9D" w14:textId="77777777" w:rsidR="00051F06" w:rsidRPr="005D6013" w:rsidRDefault="00051F06" w:rsidP="009D03BD">
            <w:pPr>
              <w:pStyle w:val="Heading3"/>
            </w:pPr>
            <w:r w:rsidRPr="005D6013">
              <w:t xml:space="preserve">We take pride in what we do </w:t>
            </w:r>
          </w:p>
          <w:p w14:paraId="746F5F9E" w14:textId="77777777" w:rsidR="00051F06" w:rsidRPr="00DA62E8" w:rsidRDefault="00051F06" w:rsidP="009D03BD">
            <w:pPr>
              <w:pStyle w:val="Tablebullet"/>
            </w:pPr>
            <w:r w:rsidRPr="00DA62E8">
              <w:t>Make a positive difference</w:t>
            </w:r>
          </w:p>
          <w:p w14:paraId="746F5F9F" w14:textId="65E0A037" w:rsidR="008B1486" w:rsidRDefault="00051F06" w:rsidP="009D03BD">
            <w:pPr>
              <w:pStyle w:val="Tablebullet"/>
            </w:pPr>
            <w:r w:rsidRPr="00DA62E8">
              <w:t>Strive for excellence</w:t>
            </w:r>
          </w:p>
          <w:p w14:paraId="756F495A" w14:textId="25620B63" w:rsidR="00051F06" w:rsidRPr="008B1486" w:rsidRDefault="00051F06" w:rsidP="00B230E4"/>
        </w:tc>
      </w:tr>
    </w:tbl>
    <w:p w14:paraId="746F5FA1" w14:textId="77777777" w:rsidR="00535DF5" w:rsidRPr="00767FB1" w:rsidRDefault="00535DF5" w:rsidP="00051F06">
      <w:pPr>
        <w:pStyle w:val="Heading2withoverline"/>
        <w:ind w:left="-567" w:right="-567"/>
      </w:pPr>
      <w:r w:rsidRPr="00767FB1">
        <w:lastRenderedPageBreak/>
        <w:t xml:space="preserve">Working </w:t>
      </w:r>
      <w:r w:rsidR="001E3565">
        <w:t xml:space="preserve">effectively </w:t>
      </w:r>
      <w:r w:rsidRPr="00767FB1">
        <w:t xml:space="preserve">with </w:t>
      </w:r>
      <w:r w:rsidRPr="00535DF5">
        <w:t>Māori</w:t>
      </w:r>
    </w:p>
    <w:p w14:paraId="746F5FA2" w14:textId="77777777" w:rsidR="00DA62E8" w:rsidRDefault="00535DF5" w:rsidP="00051F06">
      <w:pPr>
        <w:ind w:left="-567" w:right="-567"/>
      </w:pPr>
      <w:r w:rsidRPr="001C15EE">
        <w:t xml:space="preserve">Te Aka </w:t>
      </w:r>
      <w:proofErr w:type="spellStart"/>
      <w:r w:rsidRPr="001C15EE">
        <w:t>Taiwhenua</w:t>
      </w:r>
      <w:proofErr w:type="spellEnd"/>
      <w:r w:rsidRPr="001C15EE">
        <w:t xml:space="preserve">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 xml:space="preserve">Te </w:t>
      </w:r>
      <w:proofErr w:type="spellStart"/>
      <w:r w:rsidRPr="001C15EE">
        <w:t>Tiriti</w:t>
      </w:r>
      <w:proofErr w:type="spellEnd"/>
      <w:r w:rsidRPr="001C15EE">
        <w:t xml:space="preserve"> o Waitangi.</w:t>
      </w:r>
    </w:p>
    <w:p w14:paraId="746F5FA3" w14:textId="77777777" w:rsidR="00DA62E8" w:rsidRDefault="00DA62E8"/>
    <w:p w14:paraId="746F5FA4" w14:textId="77777777" w:rsidR="006E39ED" w:rsidRDefault="006E39ED"/>
    <w:p w14:paraId="746F5FA5"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14:paraId="746F5FA8" w14:textId="77777777" w:rsidTr="003D175D">
        <w:trPr>
          <w:cantSplit/>
          <w:tblHeader/>
        </w:trPr>
        <w:tc>
          <w:tcPr>
            <w:tcW w:w="5812" w:type="dxa"/>
            <w:tcBorders>
              <w:bottom w:val="nil"/>
              <w:right w:val="single" w:sz="6" w:space="0" w:color="FFFFFF" w:themeColor="background1"/>
            </w:tcBorders>
            <w:shd w:val="clear" w:color="auto" w:fill="1F546B" w:themeFill="text2"/>
          </w:tcPr>
          <w:p w14:paraId="746F5FA6"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746F5FA7"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89550E" w:rsidRPr="003D175D" w14:paraId="746F5FB3" w14:textId="77777777" w:rsidTr="000C0A23">
        <w:tc>
          <w:tcPr>
            <w:tcW w:w="5812" w:type="dxa"/>
            <w:tcBorders>
              <w:top w:val="nil"/>
              <w:left w:val="nil"/>
              <w:bottom w:val="single" w:sz="6" w:space="0" w:color="1F546B" w:themeColor="text2"/>
              <w:right w:val="single" w:sz="6" w:space="0" w:color="1F546B" w:themeColor="text2"/>
            </w:tcBorders>
          </w:tcPr>
          <w:p w14:paraId="746F5FA9" w14:textId="77777777" w:rsidR="000C0A23" w:rsidRPr="006E39ED" w:rsidRDefault="000C0A23" w:rsidP="0046180D">
            <w:pPr>
              <w:pStyle w:val="Tablenormal0"/>
              <w:spacing w:after="240"/>
              <w:rPr>
                <w:b/>
                <w:bCs/>
              </w:rPr>
            </w:pPr>
            <w:r w:rsidRPr="006E39ED">
              <w:rPr>
                <w:b/>
                <w:bCs/>
              </w:rPr>
              <w:t>Brand Management</w:t>
            </w:r>
          </w:p>
          <w:p w14:paraId="746F5FAA" w14:textId="77777777" w:rsidR="000C0A23" w:rsidRDefault="000C0A23" w:rsidP="000C0A23">
            <w:pPr>
              <w:pStyle w:val="Tablebullet"/>
            </w:pPr>
            <w:r>
              <w:t xml:space="preserve">Develop and maintain enterprise-wide brand standards, templates and guidelines. </w:t>
            </w:r>
          </w:p>
          <w:p w14:paraId="746F5FAB" w14:textId="77777777" w:rsidR="006E39ED" w:rsidRDefault="006E39ED" w:rsidP="006E39ED">
            <w:pPr>
              <w:pStyle w:val="Tablebullet"/>
            </w:pPr>
            <w:r w:rsidRPr="006E39ED">
              <w:t xml:space="preserve">Educate the Communications Group and </w:t>
            </w:r>
            <w:r>
              <w:t xml:space="preserve">the business </w:t>
            </w:r>
            <w:r w:rsidRPr="006E39ED">
              <w:t xml:space="preserve">on </w:t>
            </w:r>
            <w:r>
              <w:t xml:space="preserve">brand </w:t>
            </w:r>
            <w:r w:rsidRPr="006E39ED">
              <w:t xml:space="preserve">standards and </w:t>
            </w:r>
            <w:r>
              <w:t>guidelines to drive compliance.</w:t>
            </w:r>
          </w:p>
          <w:p w14:paraId="746F5FAC" w14:textId="77777777" w:rsidR="00570258" w:rsidRDefault="000C0A23" w:rsidP="006E39ED">
            <w:pPr>
              <w:pStyle w:val="Tablebullet"/>
            </w:pPr>
            <w:r>
              <w:t>Monitor all publishing activity for compliance with brand standards and provide advice to</w:t>
            </w:r>
            <w:r w:rsidR="006E39ED">
              <w:t xml:space="preserve"> branch-aligned Communications teams and</w:t>
            </w:r>
            <w:r>
              <w:t xml:space="preserve"> the business on meeting agreed standards</w:t>
            </w:r>
            <w:r w:rsidR="006E39ED">
              <w:t>.</w:t>
            </w:r>
            <w:r>
              <w:t xml:space="preserve"> </w:t>
            </w:r>
          </w:p>
          <w:p w14:paraId="746F5FAD" w14:textId="77777777" w:rsidR="0089550E" w:rsidRPr="003D175D" w:rsidRDefault="0089550E" w:rsidP="00CD5699">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746F5FAE" w14:textId="77777777" w:rsidR="0046180D" w:rsidRDefault="0046180D" w:rsidP="0046180D">
            <w:pPr>
              <w:pStyle w:val="Tablebullet"/>
              <w:numPr>
                <w:ilvl w:val="0"/>
                <w:numId w:val="0"/>
              </w:numPr>
              <w:spacing w:after="120"/>
              <w:ind w:left="357"/>
            </w:pPr>
          </w:p>
          <w:p w14:paraId="746F5FAF" w14:textId="77777777" w:rsidR="00570258" w:rsidRDefault="00570258" w:rsidP="00570258">
            <w:pPr>
              <w:pStyle w:val="Tablebullet"/>
              <w:spacing w:after="120"/>
            </w:pPr>
            <w:r>
              <w:t xml:space="preserve">Brand standards, templates and guidelines are </w:t>
            </w:r>
            <w:r w:rsidR="00AA50D7">
              <w:t>developed</w:t>
            </w:r>
            <w:r w:rsidR="005F00B7">
              <w:t xml:space="preserve">, </w:t>
            </w:r>
            <w:r>
              <w:t>maintained</w:t>
            </w:r>
            <w:r w:rsidR="005F00B7">
              <w:t>,</w:t>
            </w:r>
            <w:r>
              <w:t xml:space="preserve"> and effectively communicated to inform all publications and print</w:t>
            </w:r>
            <w:r w:rsidR="0071368D">
              <w:t>.</w:t>
            </w:r>
          </w:p>
          <w:p w14:paraId="746F5FB0" w14:textId="77777777" w:rsidR="00B14C55" w:rsidRDefault="00B14C55" w:rsidP="00570258">
            <w:pPr>
              <w:pStyle w:val="Tablebullet"/>
              <w:spacing w:after="120"/>
            </w:pPr>
            <w:r>
              <w:t>Effective monitoring of compliance with agreed standards.</w:t>
            </w:r>
          </w:p>
          <w:p w14:paraId="746F5FB1" w14:textId="77777777" w:rsidR="003514BC" w:rsidRDefault="003514BC" w:rsidP="00570258">
            <w:pPr>
              <w:pStyle w:val="Tablebullet"/>
              <w:spacing w:after="120"/>
            </w:pPr>
            <w:r>
              <w:t xml:space="preserve">The business receives advice, understands and </w:t>
            </w:r>
            <w:proofErr w:type="gramStart"/>
            <w:r>
              <w:t>is able to</w:t>
            </w:r>
            <w:proofErr w:type="gramEnd"/>
            <w:r>
              <w:t xml:space="preserve"> comply with brand standards. </w:t>
            </w:r>
          </w:p>
          <w:p w14:paraId="746F5FB2" w14:textId="77777777" w:rsidR="00782A88" w:rsidRPr="003D175D" w:rsidRDefault="00782A88" w:rsidP="006E39ED">
            <w:pPr>
              <w:pStyle w:val="Tablebullet"/>
              <w:numPr>
                <w:ilvl w:val="0"/>
                <w:numId w:val="0"/>
              </w:numPr>
              <w:spacing w:after="120"/>
            </w:pPr>
          </w:p>
        </w:tc>
      </w:tr>
      <w:tr w:rsidR="000C0A23" w:rsidRPr="003D175D" w14:paraId="746F5FBE" w14:textId="77777777" w:rsidTr="000C0A23">
        <w:tc>
          <w:tcPr>
            <w:tcW w:w="5812" w:type="dxa"/>
            <w:tcBorders>
              <w:top w:val="nil"/>
              <w:left w:val="nil"/>
              <w:bottom w:val="single" w:sz="6" w:space="0" w:color="1F546B" w:themeColor="text2"/>
              <w:right w:val="single" w:sz="6" w:space="0" w:color="1F546B" w:themeColor="text2"/>
            </w:tcBorders>
          </w:tcPr>
          <w:p w14:paraId="746F5FB4" w14:textId="77777777" w:rsidR="000C0A23" w:rsidRPr="000C0A23" w:rsidRDefault="000C0A23" w:rsidP="000C0A23">
            <w:pPr>
              <w:pStyle w:val="Tablenormal0"/>
              <w:spacing w:after="240"/>
              <w:rPr>
                <w:b/>
                <w:bCs/>
              </w:rPr>
            </w:pPr>
            <w:r w:rsidRPr="000C0A23">
              <w:rPr>
                <w:b/>
                <w:bCs/>
              </w:rPr>
              <w:t>Design, Print and Publishing</w:t>
            </w:r>
          </w:p>
          <w:p w14:paraId="746F5FB5" w14:textId="77777777" w:rsidR="006E39ED" w:rsidRPr="006E39ED" w:rsidRDefault="006E39ED" w:rsidP="006E39ED">
            <w:pPr>
              <w:pStyle w:val="Tablebullet"/>
            </w:pPr>
            <w:r w:rsidRPr="006E39ED">
              <w:t xml:space="preserve">Assess needs, scope requirements </w:t>
            </w:r>
            <w:r>
              <w:t xml:space="preserve">and provide </w:t>
            </w:r>
            <w:r w:rsidRPr="006E39ED">
              <w:t>design</w:t>
            </w:r>
            <w:r w:rsidR="00E85695">
              <w:t xml:space="preserve"> advice and services</w:t>
            </w:r>
            <w:r w:rsidRPr="006E39ED">
              <w:t>.</w:t>
            </w:r>
          </w:p>
          <w:p w14:paraId="746F5FB6" w14:textId="77777777" w:rsidR="000C0A23" w:rsidRPr="006E39ED" w:rsidRDefault="000C0A23" w:rsidP="006E39ED">
            <w:pPr>
              <w:pStyle w:val="Tablebullet"/>
            </w:pPr>
            <w:r w:rsidRPr="006E39ED">
              <w:t xml:space="preserve">Provide advice to </w:t>
            </w:r>
            <w:r w:rsidR="006E39ED">
              <w:t>branch-aligned Communications teams and the business</w:t>
            </w:r>
            <w:r w:rsidR="00E85695">
              <w:t xml:space="preserve"> on appropriate use of publishing</w:t>
            </w:r>
            <w:r w:rsidRPr="006E39ED">
              <w:t xml:space="preserve"> and print collateral to deliver business objectives. </w:t>
            </w:r>
          </w:p>
          <w:p w14:paraId="746F5FB7" w14:textId="77777777" w:rsidR="000C0A23" w:rsidRPr="006E39ED" w:rsidRDefault="00E85695" w:rsidP="006E39ED">
            <w:pPr>
              <w:pStyle w:val="Tablebullet"/>
            </w:pPr>
            <w:r>
              <w:t>Deliver</w:t>
            </w:r>
            <w:r w:rsidR="000C0A23" w:rsidRPr="006E39ED">
              <w:t xml:space="preserve"> DI</w:t>
            </w:r>
            <w:r w:rsidR="000C0A23" w:rsidRPr="00482AEE">
              <w:t>A</w:t>
            </w:r>
            <w:r w:rsidR="000C0A23" w:rsidRPr="006E39ED">
              <w:t xml:space="preserve"> p</w:t>
            </w:r>
            <w:r>
              <w:t>ublishing</w:t>
            </w:r>
            <w:r w:rsidR="000C0A23" w:rsidRPr="006E39ED">
              <w:t xml:space="preserve"> and print </w:t>
            </w:r>
            <w:r>
              <w:t>services</w:t>
            </w:r>
            <w:r w:rsidR="001929F0">
              <w:t xml:space="preserve"> (including graphic design and web publishing)</w:t>
            </w:r>
            <w:r>
              <w:t xml:space="preserve"> </w:t>
            </w:r>
            <w:r w:rsidR="000C0A23" w:rsidRPr="006E39ED">
              <w:t>to meet</w:t>
            </w:r>
            <w:r>
              <w:t xml:space="preserve"> brand standards and undertake</w:t>
            </w:r>
            <w:r w:rsidR="000C0A23" w:rsidRPr="006E39ED">
              <w:t xml:space="preserve"> quality assurance activities.</w:t>
            </w:r>
          </w:p>
          <w:p w14:paraId="746F5FB8" w14:textId="77777777" w:rsidR="000C0A23" w:rsidRPr="006E39ED" w:rsidRDefault="000C0A23" w:rsidP="006E39ED">
            <w:pPr>
              <w:pStyle w:val="Tablebullet"/>
            </w:pPr>
            <w:r w:rsidRPr="006E39ED">
              <w:t xml:space="preserve">Manage the process for publishing content for enterprise-wide publications following agreed design and publishing </w:t>
            </w:r>
            <w:r w:rsidR="00E85695">
              <w:t>practices</w:t>
            </w:r>
            <w:r w:rsidRPr="006E39ED">
              <w:t xml:space="preserve"> and in accordance with </w:t>
            </w:r>
            <w:proofErr w:type="spellStart"/>
            <w:r w:rsidRPr="006E39ED">
              <w:t>AoG</w:t>
            </w:r>
            <w:proofErr w:type="spellEnd"/>
            <w:r w:rsidRPr="006E39ED">
              <w:t xml:space="preserve"> standards. </w:t>
            </w:r>
          </w:p>
          <w:p w14:paraId="746F5FB9" w14:textId="77777777" w:rsidR="000C0A23" w:rsidRPr="006E39ED" w:rsidRDefault="000C0A23" w:rsidP="00E85695">
            <w:pPr>
              <w:pStyle w:val="Tablebullet"/>
            </w:pPr>
            <w:r w:rsidRPr="006E39ED">
              <w:t xml:space="preserve">Implement </w:t>
            </w:r>
            <w:r w:rsidR="00E85695">
              <w:t>metrics-based</w:t>
            </w:r>
            <w:r w:rsidRPr="006E39ED">
              <w:t xml:space="preserve"> reporting processes to monitor the effectiveness of DIA publishing to meet business outcomes.</w:t>
            </w:r>
          </w:p>
        </w:tc>
        <w:tc>
          <w:tcPr>
            <w:tcW w:w="3935" w:type="dxa"/>
            <w:tcBorders>
              <w:top w:val="nil"/>
              <w:left w:val="single" w:sz="6" w:space="0" w:color="1F546B" w:themeColor="text2"/>
              <w:bottom w:val="single" w:sz="6" w:space="0" w:color="1F546B" w:themeColor="text2"/>
              <w:right w:val="nil"/>
            </w:tcBorders>
          </w:tcPr>
          <w:p w14:paraId="746F5FBA" w14:textId="77777777" w:rsidR="006E39ED" w:rsidRDefault="006E39ED" w:rsidP="006E39ED">
            <w:pPr>
              <w:pStyle w:val="Tablebullet"/>
              <w:numPr>
                <w:ilvl w:val="0"/>
                <w:numId w:val="0"/>
              </w:numPr>
              <w:ind w:left="357"/>
            </w:pPr>
          </w:p>
          <w:p w14:paraId="746F5FBB" w14:textId="77777777" w:rsidR="006E39ED" w:rsidRDefault="00E85695" w:rsidP="006E39ED">
            <w:pPr>
              <w:pStyle w:val="Tablebullet"/>
            </w:pPr>
            <w:r>
              <w:t>Design, publishing</w:t>
            </w:r>
            <w:r w:rsidR="006E39ED">
              <w:t xml:space="preserve"> and print </w:t>
            </w:r>
            <w:r>
              <w:t xml:space="preserve">service </w:t>
            </w:r>
            <w:r w:rsidR="006E39ED">
              <w:t>are co</w:t>
            </w:r>
            <w:r>
              <w:t>nsistent with DIA and AOG guidelines and standards</w:t>
            </w:r>
            <w:r w:rsidR="006E39ED">
              <w:t xml:space="preserve">. </w:t>
            </w:r>
          </w:p>
          <w:p w14:paraId="746F5FBC" w14:textId="77777777" w:rsidR="000C0A23" w:rsidRDefault="00E85695" w:rsidP="00E85695">
            <w:pPr>
              <w:pStyle w:val="Tablebullet"/>
            </w:pPr>
            <w:r>
              <w:t>Design, publishing and p</w:t>
            </w:r>
            <w:r w:rsidR="006E39ED">
              <w:t>rint</w:t>
            </w:r>
            <w:r>
              <w:t xml:space="preserve"> activity is effectively managed, follows</w:t>
            </w:r>
            <w:r w:rsidR="006E39ED">
              <w:t xml:space="preserve"> agreed processes</w:t>
            </w:r>
            <w:r>
              <w:t xml:space="preserve"> and</w:t>
            </w:r>
            <w:r w:rsidR="006E39ED">
              <w:t xml:space="preserve"> meet</w:t>
            </w:r>
            <w:r>
              <w:t>s</w:t>
            </w:r>
            <w:r w:rsidR="006E39ED">
              <w:t xml:space="preserve"> expectations around timeliness, quality and cost.</w:t>
            </w:r>
          </w:p>
          <w:p w14:paraId="746F5FBD" w14:textId="77777777" w:rsidR="00B14C55" w:rsidRDefault="00B14C55" w:rsidP="00E85695">
            <w:pPr>
              <w:pStyle w:val="Tablebullet"/>
            </w:pPr>
            <w:r>
              <w:t>Robust and timely reporting on the effectiveness (both cost and quality) of DIA publishing activity in meeting business outcomes.</w:t>
            </w:r>
          </w:p>
        </w:tc>
      </w:tr>
      <w:tr w:rsidR="003D175D" w:rsidRPr="003D175D" w14:paraId="746F5FD1" w14:textId="77777777" w:rsidTr="000C0A23">
        <w:tc>
          <w:tcPr>
            <w:tcW w:w="5812" w:type="dxa"/>
            <w:tcBorders>
              <w:top w:val="nil"/>
              <w:left w:val="nil"/>
              <w:bottom w:val="single" w:sz="6" w:space="0" w:color="1F546B" w:themeColor="text2"/>
              <w:right w:val="single" w:sz="6" w:space="0" w:color="1F546B" w:themeColor="text2"/>
            </w:tcBorders>
          </w:tcPr>
          <w:p w14:paraId="746F5FBF" w14:textId="77777777" w:rsidR="000C0A23" w:rsidRPr="006E39ED" w:rsidRDefault="000C0A23" w:rsidP="006E39ED">
            <w:pPr>
              <w:pStyle w:val="Tablenormal0"/>
              <w:spacing w:after="240"/>
              <w:rPr>
                <w:b/>
                <w:bCs/>
              </w:rPr>
            </w:pPr>
            <w:r w:rsidRPr="006E39ED">
              <w:rPr>
                <w:b/>
                <w:bCs/>
              </w:rPr>
              <w:t>Channels Management</w:t>
            </w:r>
          </w:p>
          <w:p w14:paraId="746F5FC0" w14:textId="77777777" w:rsidR="000C0A23" w:rsidRDefault="000C0A23" w:rsidP="000C0A23">
            <w:pPr>
              <w:pStyle w:val="Tablebullet"/>
            </w:pPr>
            <w:r>
              <w:t>Develop and maintain enterprise-wide standards and guidelines for use of channels including print, online and social media.</w:t>
            </w:r>
          </w:p>
          <w:p w14:paraId="746F5FC1" w14:textId="77777777" w:rsidR="00E85695" w:rsidRDefault="00E85695" w:rsidP="00E85695">
            <w:pPr>
              <w:pStyle w:val="Tablebullet"/>
            </w:pPr>
            <w:r w:rsidRPr="00E85695">
              <w:t xml:space="preserve">Educate the Communications Group and customers </w:t>
            </w:r>
            <w:r w:rsidRPr="00E85695">
              <w:lastRenderedPageBreak/>
              <w:t xml:space="preserve">on </w:t>
            </w:r>
            <w:r w:rsidR="001B5065">
              <w:t xml:space="preserve">channels usage, </w:t>
            </w:r>
            <w:r w:rsidRPr="00E85695">
              <w:t xml:space="preserve">standards and guidelines to </w:t>
            </w:r>
            <w:r w:rsidR="001B5065">
              <w:t xml:space="preserve">ensure </w:t>
            </w:r>
            <w:r w:rsidRPr="00E85695">
              <w:t>compliance.</w:t>
            </w:r>
          </w:p>
          <w:p w14:paraId="746F5FC2" w14:textId="77777777" w:rsidR="001B5065" w:rsidRPr="001B5065" w:rsidRDefault="001B5065" w:rsidP="001B5065">
            <w:pPr>
              <w:pStyle w:val="Tablebullet"/>
            </w:pPr>
            <w:r w:rsidRPr="001B5065">
              <w:t xml:space="preserve">Analyse and interpret channels analytics and </w:t>
            </w:r>
            <w:proofErr w:type="gramStart"/>
            <w:r w:rsidRPr="001B5065">
              <w:t>trends, and</w:t>
            </w:r>
            <w:proofErr w:type="gramEnd"/>
            <w:r w:rsidRPr="001B5065">
              <w:t xml:space="preserve"> provide advice on how best to use channels to meet business objectives.</w:t>
            </w:r>
          </w:p>
          <w:p w14:paraId="746F5FC3" w14:textId="77777777" w:rsidR="000C0A23" w:rsidRDefault="000C0A23" w:rsidP="000C0A23">
            <w:pPr>
              <w:pStyle w:val="Tablebullet"/>
            </w:pPr>
            <w:r>
              <w:t xml:space="preserve">Oversee and monitor DIA’s website portfolio for compliance with brand and </w:t>
            </w:r>
            <w:r w:rsidR="00AC793B">
              <w:t xml:space="preserve">Government </w:t>
            </w:r>
            <w:r>
              <w:t>Web Standards</w:t>
            </w:r>
            <w:r w:rsidR="001B5065">
              <w:t xml:space="preserve"> and to meet business outcomes</w:t>
            </w:r>
            <w:r>
              <w:t>.</w:t>
            </w:r>
          </w:p>
          <w:p w14:paraId="746F5FC4" w14:textId="77777777" w:rsidR="001B5065" w:rsidRDefault="000C0A23" w:rsidP="001B5065">
            <w:pPr>
              <w:pStyle w:val="Tablebullet"/>
            </w:pPr>
            <w:r>
              <w:t>Manage and maintain DIA’s website</w:t>
            </w:r>
            <w:r w:rsidR="00AA50D7">
              <w:t>s</w:t>
            </w:r>
            <w:r>
              <w:t xml:space="preserve"> in accordance with</w:t>
            </w:r>
            <w:r w:rsidR="001B5065">
              <w:t xml:space="preserve"> brand and </w:t>
            </w:r>
            <w:r w:rsidR="00534012">
              <w:t>Government</w:t>
            </w:r>
            <w:r w:rsidR="001B5065">
              <w:t xml:space="preserve"> Web Standards.</w:t>
            </w:r>
          </w:p>
          <w:p w14:paraId="746F5FC5" w14:textId="77777777" w:rsidR="000C0A23" w:rsidRDefault="001B5065" w:rsidP="000C0A23">
            <w:pPr>
              <w:pStyle w:val="Tablebullet"/>
            </w:pPr>
            <w:r>
              <w:t xml:space="preserve">Deliver timely and quality advice to the business on developments to DIA websites in accordance </w:t>
            </w:r>
            <w:r w:rsidR="00126930">
              <w:t>with Government</w:t>
            </w:r>
            <w:r>
              <w:t xml:space="preserve"> Web Standards.</w:t>
            </w:r>
          </w:p>
          <w:p w14:paraId="746F5FC6" w14:textId="77777777" w:rsidR="000C0A23" w:rsidRDefault="00B14C55" w:rsidP="000C0A23">
            <w:pPr>
              <w:pStyle w:val="Tablebullet"/>
            </w:pPr>
            <w:r>
              <w:t>Provide advice and c</w:t>
            </w:r>
            <w:r w:rsidR="000C0A23">
              <w:t>ontribute to the development, implementation and monitoring of business-appropriate social media platforms.</w:t>
            </w:r>
          </w:p>
          <w:p w14:paraId="746F5FC7" w14:textId="77777777" w:rsidR="000C0A23" w:rsidRDefault="00B14C55" w:rsidP="000C0A23">
            <w:pPr>
              <w:pStyle w:val="Tablebullet"/>
            </w:pPr>
            <w:r>
              <w:t>B</w:t>
            </w:r>
            <w:r w:rsidR="000C0A23">
              <w:t>uild capability across the Department in the use of social media within DIA guidelines.</w:t>
            </w:r>
          </w:p>
          <w:p w14:paraId="746F5FC8" w14:textId="77777777" w:rsidR="00011647" w:rsidRPr="003D175D" w:rsidRDefault="00011647" w:rsidP="00B14C55">
            <w:pPr>
              <w:pStyle w:val="Tablebullet"/>
              <w:numPr>
                <w:ilvl w:val="0"/>
                <w:numId w:val="0"/>
              </w:numPr>
              <w:spacing w:after="120"/>
            </w:pPr>
          </w:p>
        </w:tc>
        <w:tc>
          <w:tcPr>
            <w:tcW w:w="3935" w:type="dxa"/>
            <w:tcBorders>
              <w:top w:val="nil"/>
              <w:left w:val="single" w:sz="6" w:space="0" w:color="1F546B" w:themeColor="text2"/>
              <w:bottom w:val="single" w:sz="6" w:space="0" w:color="1F546B" w:themeColor="text2"/>
              <w:right w:val="nil"/>
            </w:tcBorders>
          </w:tcPr>
          <w:p w14:paraId="746F5FC9" w14:textId="77777777" w:rsidR="0046180D" w:rsidRDefault="0046180D" w:rsidP="0046180D">
            <w:pPr>
              <w:pStyle w:val="Tablebullet"/>
              <w:numPr>
                <w:ilvl w:val="0"/>
                <w:numId w:val="0"/>
              </w:numPr>
              <w:spacing w:after="120"/>
              <w:ind w:left="357"/>
            </w:pPr>
          </w:p>
          <w:p w14:paraId="746F5FCA" w14:textId="77777777" w:rsidR="003514BC" w:rsidRDefault="003514BC" w:rsidP="001B5065">
            <w:pPr>
              <w:pStyle w:val="Tablebullet"/>
              <w:spacing w:after="120"/>
            </w:pPr>
            <w:r>
              <w:t xml:space="preserve">Enterprise-wide standards and guidelines for the use of communications channels are implemented, understood and </w:t>
            </w:r>
            <w:r>
              <w:lastRenderedPageBreak/>
              <w:t>followed.</w:t>
            </w:r>
          </w:p>
          <w:p w14:paraId="746F5FCB" w14:textId="77777777" w:rsidR="001B5065" w:rsidRDefault="001B5065" w:rsidP="001B5065">
            <w:pPr>
              <w:pStyle w:val="Tablebullet"/>
              <w:spacing w:after="120"/>
            </w:pPr>
            <w:r>
              <w:t xml:space="preserve">The Communications Group has </w:t>
            </w:r>
            <w:r w:rsidR="00B14C55">
              <w:t>oversight</w:t>
            </w:r>
            <w:r>
              <w:t xml:space="preserve"> and provide</w:t>
            </w:r>
            <w:r w:rsidR="00B14C55">
              <w:t>s</w:t>
            </w:r>
            <w:r>
              <w:t xml:space="preserve"> governance and quality assurance for the DIA website portfolio</w:t>
            </w:r>
            <w:r w:rsidR="00B14C55">
              <w:t>.</w:t>
            </w:r>
          </w:p>
          <w:p w14:paraId="746F5FCC" w14:textId="77777777" w:rsidR="006B699E" w:rsidRDefault="006B699E" w:rsidP="009E3DCD">
            <w:pPr>
              <w:pStyle w:val="Tablebullet"/>
              <w:spacing w:after="120"/>
            </w:pPr>
            <w:r>
              <w:t>DIA branches and business managers receiv</w:t>
            </w:r>
            <w:r w:rsidR="00B14C55">
              <w:t xml:space="preserve">e professional advice on the use of </w:t>
            </w:r>
            <w:r>
              <w:t>channels to deliver business outcomes</w:t>
            </w:r>
            <w:r w:rsidR="0071368D">
              <w:t>.</w:t>
            </w:r>
          </w:p>
          <w:p w14:paraId="746F5FCD" w14:textId="77777777" w:rsidR="003514BC" w:rsidRDefault="003514BC" w:rsidP="006E39ED">
            <w:pPr>
              <w:pStyle w:val="Tablebullet"/>
            </w:pPr>
            <w:r w:rsidRPr="00B14C55">
              <w:t>The organisation is enabled to produce high quality</w:t>
            </w:r>
            <w:r>
              <w:t>,</w:t>
            </w:r>
            <w:r w:rsidRPr="00B14C55">
              <w:t xml:space="preserve"> functional websites and publications.</w:t>
            </w:r>
          </w:p>
          <w:p w14:paraId="746F5FCE" w14:textId="77777777" w:rsidR="006E39ED" w:rsidRDefault="003514BC" w:rsidP="006E39ED">
            <w:pPr>
              <w:pStyle w:val="Tablebullet"/>
            </w:pPr>
            <w:r>
              <w:t>The organisation is enabled to use social media platforms effectively and in accordance with required standards</w:t>
            </w:r>
            <w:r w:rsidR="006E39ED">
              <w:t xml:space="preserve">. </w:t>
            </w:r>
          </w:p>
          <w:p w14:paraId="746F5FCF" w14:textId="77777777" w:rsidR="003514BC" w:rsidRPr="003D175D" w:rsidRDefault="003514BC" w:rsidP="003514BC">
            <w:pPr>
              <w:pStyle w:val="Tablebullet"/>
              <w:numPr>
                <w:ilvl w:val="0"/>
                <w:numId w:val="0"/>
              </w:numPr>
              <w:spacing w:after="120"/>
              <w:ind w:left="357" w:hanging="357"/>
            </w:pPr>
          </w:p>
          <w:p w14:paraId="746F5FD0" w14:textId="77777777" w:rsidR="003D3360" w:rsidRPr="003D175D" w:rsidRDefault="003D3360" w:rsidP="003514BC">
            <w:pPr>
              <w:pStyle w:val="Tablebullet"/>
              <w:numPr>
                <w:ilvl w:val="0"/>
                <w:numId w:val="0"/>
              </w:numPr>
              <w:spacing w:after="120"/>
              <w:ind w:left="357"/>
            </w:pPr>
          </w:p>
        </w:tc>
      </w:tr>
      <w:tr w:rsidR="00D6326A" w:rsidRPr="003D175D" w14:paraId="746F5FDD" w14:textId="77777777" w:rsidTr="0089550E">
        <w:trPr>
          <w:cantSplit/>
        </w:trPr>
        <w:tc>
          <w:tcPr>
            <w:tcW w:w="5812" w:type="dxa"/>
            <w:tcBorders>
              <w:top w:val="nil"/>
              <w:left w:val="nil"/>
              <w:bottom w:val="single" w:sz="6" w:space="0" w:color="1F546B" w:themeColor="text2"/>
              <w:right w:val="single" w:sz="6" w:space="0" w:color="1F546B" w:themeColor="text2"/>
            </w:tcBorders>
          </w:tcPr>
          <w:p w14:paraId="746F5FD2" w14:textId="77777777" w:rsidR="00D6326A" w:rsidRPr="003D175D" w:rsidRDefault="00FE6FB0" w:rsidP="005E722F">
            <w:pPr>
              <w:pStyle w:val="Tablenormal0"/>
              <w:spacing w:after="120"/>
              <w:rPr>
                <w:b/>
                <w:bCs/>
              </w:rPr>
            </w:pPr>
            <w:r>
              <w:rPr>
                <w:b/>
                <w:bCs/>
              </w:rPr>
              <w:lastRenderedPageBreak/>
              <w:t>Relationship</w:t>
            </w:r>
            <w:r w:rsidR="00D6326A">
              <w:rPr>
                <w:b/>
                <w:bCs/>
              </w:rPr>
              <w:t xml:space="preserve"> management </w:t>
            </w:r>
          </w:p>
          <w:p w14:paraId="746F5FD3" w14:textId="77777777" w:rsidR="00D6326A" w:rsidRDefault="00D6326A" w:rsidP="00FE6FB0">
            <w:pPr>
              <w:pStyle w:val="Tablebullet"/>
            </w:pPr>
            <w:r>
              <w:t>Develop and maintain effective working relationships with branch management and staff</w:t>
            </w:r>
            <w:r w:rsidR="00FE6FB0">
              <w:t xml:space="preserve"> and provide quality</w:t>
            </w:r>
            <w:r w:rsidR="00FE6FB0" w:rsidRPr="00271FE6">
              <w:t xml:space="preserve"> advice and support to managers and staff about channels and publications. </w:t>
            </w:r>
          </w:p>
          <w:p w14:paraId="746F5FD4" w14:textId="77777777" w:rsidR="00D6326A" w:rsidRDefault="00D6326A" w:rsidP="0089550E">
            <w:pPr>
              <w:pStyle w:val="Tablebullet"/>
            </w:pPr>
            <w:r>
              <w:t xml:space="preserve">Work with Capability and Channels team </w:t>
            </w:r>
            <w:r w:rsidR="00443A04">
              <w:t xml:space="preserve">and Communications managers </w:t>
            </w:r>
            <w:r>
              <w:t xml:space="preserve">to </w:t>
            </w:r>
            <w:r w:rsidR="003B603F">
              <w:t xml:space="preserve">develop </w:t>
            </w:r>
            <w:r>
              <w:t xml:space="preserve">skills across </w:t>
            </w:r>
            <w:r w:rsidR="003B603F">
              <w:t>Communications</w:t>
            </w:r>
            <w:r w:rsidR="00774FEB">
              <w:t xml:space="preserve"> group</w:t>
            </w:r>
            <w:r w:rsidR="003B603F">
              <w:t xml:space="preserve">, and </w:t>
            </w:r>
            <w:r w:rsidR="00774FEB">
              <w:t xml:space="preserve">with </w:t>
            </w:r>
            <w:r>
              <w:t>business managers and staff.</w:t>
            </w:r>
          </w:p>
          <w:p w14:paraId="746F5FD5" w14:textId="77777777" w:rsidR="00271FE6" w:rsidRPr="00271FE6" w:rsidRDefault="007E4D68" w:rsidP="00FE6FB0">
            <w:pPr>
              <w:pStyle w:val="Tablebullet"/>
            </w:pPr>
            <w:r w:rsidRPr="00271FE6">
              <w:t xml:space="preserve">Working directly with internal and external </w:t>
            </w:r>
            <w:r w:rsidR="000C0A23">
              <w:t>suppliers</w:t>
            </w:r>
            <w:r w:rsidRPr="00271FE6">
              <w:t xml:space="preserve"> to provide </w:t>
            </w:r>
            <w:r w:rsidR="003B603F">
              <w:t xml:space="preserve">design and </w:t>
            </w:r>
            <w:r w:rsidR="000C0A23">
              <w:t>publishing</w:t>
            </w:r>
            <w:r w:rsidR="003B603F">
              <w:t xml:space="preserve"> support.</w:t>
            </w:r>
          </w:p>
          <w:p w14:paraId="746F5FD6" w14:textId="77777777" w:rsidR="007E4D68" w:rsidRPr="00271FE6" w:rsidRDefault="00FE6FB0" w:rsidP="00FE6FB0">
            <w:pPr>
              <w:pStyle w:val="Tablebullet"/>
            </w:pPr>
            <w:r w:rsidRPr="00632BCE">
              <w:t>Work effectively with peers across the C</w:t>
            </w:r>
            <w:r>
              <w:t xml:space="preserve">ommunications team </w:t>
            </w:r>
            <w:r w:rsidRPr="00632BCE">
              <w:t>to identify connections between branches</w:t>
            </w:r>
            <w:r>
              <w:t>/</w:t>
            </w:r>
            <w:r w:rsidRPr="00632BCE">
              <w:t xml:space="preserve">portfolios in order to maximise opportunities for a </w:t>
            </w:r>
            <w:proofErr w:type="gramStart"/>
            <w:r w:rsidRPr="00632BCE">
              <w:t>joined up</w:t>
            </w:r>
            <w:proofErr w:type="gramEnd"/>
            <w:r w:rsidRPr="00632BCE">
              <w:t xml:space="preserve"> approach to communications and shared services across DIA.</w:t>
            </w:r>
          </w:p>
          <w:p w14:paraId="746F5FD7" w14:textId="77777777" w:rsidR="007E4D68" w:rsidRPr="007E4D68" w:rsidRDefault="007E4D68" w:rsidP="007E4D68">
            <w:pPr>
              <w:pStyle w:val="Default"/>
              <w:rPr>
                <w:rFonts w:ascii="Times New Roman" w:eastAsia="Times New Roman" w:hAnsi="Times New Roman"/>
                <w:sz w:val="18"/>
                <w:szCs w:val="18"/>
              </w:rPr>
            </w:pPr>
          </w:p>
        </w:tc>
        <w:tc>
          <w:tcPr>
            <w:tcW w:w="3935" w:type="dxa"/>
            <w:tcBorders>
              <w:top w:val="nil"/>
              <w:left w:val="single" w:sz="6" w:space="0" w:color="1F546B" w:themeColor="text2"/>
              <w:bottom w:val="single" w:sz="6" w:space="0" w:color="1F546B" w:themeColor="text2"/>
              <w:right w:val="nil"/>
            </w:tcBorders>
          </w:tcPr>
          <w:p w14:paraId="746F5FD8" w14:textId="77777777" w:rsidR="0046180D" w:rsidRDefault="0046180D" w:rsidP="0046180D">
            <w:pPr>
              <w:pStyle w:val="Tablebullet"/>
              <w:numPr>
                <w:ilvl w:val="0"/>
                <w:numId w:val="0"/>
              </w:numPr>
              <w:ind w:left="357"/>
            </w:pPr>
          </w:p>
          <w:p w14:paraId="746F5FD9" w14:textId="77777777" w:rsidR="00D6326A" w:rsidRDefault="00D6326A" w:rsidP="005E722F">
            <w:pPr>
              <w:pStyle w:val="Tablebullet"/>
              <w:spacing w:before="120"/>
            </w:pPr>
            <w:r>
              <w:t>Communications is seen as a trusted and valued partner and advisor to the business.</w:t>
            </w:r>
          </w:p>
          <w:p w14:paraId="746F5FDA" w14:textId="77777777" w:rsidR="00CE01E2" w:rsidRDefault="00CE01E2" w:rsidP="0089550E">
            <w:pPr>
              <w:pStyle w:val="Tablebullet"/>
            </w:pPr>
            <w:r>
              <w:t>Stakeholders and clients are enabled to self-serve through the provision of training and templates.</w:t>
            </w:r>
          </w:p>
          <w:p w14:paraId="746F5FDB" w14:textId="77777777" w:rsidR="00D6326A" w:rsidRDefault="003514BC" w:rsidP="00CE01E2">
            <w:pPr>
              <w:pStyle w:val="Tablebullet"/>
            </w:pPr>
            <w:r>
              <w:t>Effective</w:t>
            </w:r>
            <w:r w:rsidR="00CE01E2">
              <w:t xml:space="preserve"> working relationships are maintained</w:t>
            </w:r>
            <w:r>
              <w:t xml:space="preserve"> with internal and external</w:t>
            </w:r>
            <w:r w:rsidR="00CE01E2">
              <w:t xml:space="preserve"> stakeholders</w:t>
            </w:r>
            <w:r>
              <w:t xml:space="preserve"> and suppliers</w:t>
            </w:r>
            <w:r w:rsidR="00CE01E2">
              <w:t xml:space="preserve">. </w:t>
            </w:r>
          </w:p>
          <w:p w14:paraId="746F5FDC" w14:textId="727475C8" w:rsidR="00FE6FB0" w:rsidRPr="003D175D" w:rsidRDefault="00FE6FB0" w:rsidP="00CE01E2">
            <w:pPr>
              <w:pStyle w:val="Tablebullet"/>
            </w:pPr>
            <w:r>
              <w:t xml:space="preserve">Communications team members work collaboratively with each other and colleagues in </w:t>
            </w:r>
            <w:r w:rsidR="00BA4D45">
              <w:t>Organisational Capability and Services</w:t>
            </w:r>
            <w:r>
              <w:t xml:space="preserve"> to deliver seamless and joined up services to the business.</w:t>
            </w:r>
          </w:p>
        </w:tc>
      </w:tr>
      <w:tr w:rsidR="003D175D" w:rsidRPr="003D175D" w14:paraId="746F5FE6" w14:textId="77777777" w:rsidTr="003D175D">
        <w:trPr>
          <w:cantSplit/>
        </w:trPr>
        <w:tc>
          <w:tcPr>
            <w:tcW w:w="5812" w:type="dxa"/>
            <w:tcBorders>
              <w:top w:val="nil"/>
              <w:left w:val="nil"/>
              <w:bottom w:val="single" w:sz="6" w:space="0" w:color="1F546B" w:themeColor="text2"/>
              <w:right w:val="single" w:sz="6" w:space="0" w:color="1F546B" w:themeColor="text2"/>
            </w:tcBorders>
          </w:tcPr>
          <w:p w14:paraId="746F5FDE" w14:textId="77777777" w:rsidR="003D175D" w:rsidRPr="003D175D" w:rsidRDefault="003D175D" w:rsidP="003D175D">
            <w:pPr>
              <w:pStyle w:val="Tablenormal0"/>
              <w:rPr>
                <w:b/>
                <w:bCs/>
              </w:rPr>
            </w:pPr>
            <w:r>
              <w:rPr>
                <w:b/>
                <w:bCs/>
              </w:rPr>
              <w:lastRenderedPageBreak/>
              <w:t>Health and safety (for self)</w:t>
            </w:r>
          </w:p>
          <w:p w14:paraId="746F5FDF" w14:textId="77777777" w:rsidR="00596858" w:rsidRDefault="00596858" w:rsidP="00B867A1">
            <w:pPr>
              <w:pStyle w:val="Tablebullet"/>
              <w:spacing w:after="120"/>
            </w:pPr>
            <w:r>
              <w:t>Work safely and take responsibility for keeping self and colleagues free from harm</w:t>
            </w:r>
          </w:p>
          <w:p w14:paraId="746F5FE0" w14:textId="77777777" w:rsidR="00596858" w:rsidRDefault="00596858" w:rsidP="00B867A1">
            <w:pPr>
              <w:pStyle w:val="Tablebullet"/>
              <w:spacing w:after="120"/>
            </w:pPr>
            <w:r>
              <w:t>Report all incidents and hazards promptly</w:t>
            </w:r>
          </w:p>
          <w:p w14:paraId="746F5FE1" w14:textId="77777777" w:rsidR="00596858" w:rsidRDefault="00596858" w:rsidP="00B867A1">
            <w:pPr>
              <w:pStyle w:val="Tablebullet"/>
              <w:spacing w:after="120"/>
            </w:pPr>
            <w:r>
              <w:t>Know what to do in the event of an emergency</w:t>
            </w:r>
          </w:p>
          <w:p w14:paraId="746F5FE2" w14:textId="77777777" w:rsidR="00C5167E" w:rsidRDefault="00596858" w:rsidP="00B867A1">
            <w:pPr>
              <w:pStyle w:val="Tablebullet"/>
              <w:spacing w:after="120"/>
            </w:pPr>
            <w:r>
              <w:t>Cooperate in implementing return</w:t>
            </w:r>
            <w:r w:rsidR="006B295D">
              <w:t>-</w:t>
            </w:r>
            <w:r>
              <w:t>to</w:t>
            </w:r>
            <w:r w:rsidR="006B295D">
              <w:t>-</w:t>
            </w:r>
            <w:r>
              <w:t>work plans</w:t>
            </w:r>
            <w:r w:rsidR="003D3530">
              <w:t>.</w:t>
            </w:r>
          </w:p>
          <w:p w14:paraId="746F5FE3" w14:textId="77777777" w:rsidR="0046180D" w:rsidRPr="003D175D" w:rsidRDefault="0046180D" w:rsidP="0046180D">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746F5FE4" w14:textId="77777777" w:rsidR="00410084" w:rsidRDefault="00410084" w:rsidP="00410084">
            <w:pPr>
              <w:pStyle w:val="Tablebullet"/>
            </w:pPr>
            <w:r w:rsidRPr="009161CB">
              <w:t>A safe and health</w:t>
            </w:r>
            <w:r>
              <w:t>y</w:t>
            </w:r>
            <w:r w:rsidRPr="009161CB">
              <w:t xml:space="preserve"> workplace for all people using our sites as a place of work.</w:t>
            </w:r>
          </w:p>
          <w:p w14:paraId="746F5FE5" w14:textId="77777777" w:rsidR="003D175D" w:rsidRPr="003D175D" w:rsidRDefault="00410084" w:rsidP="00410084">
            <w:pPr>
              <w:pStyle w:val="Tablebullet"/>
            </w:pPr>
            <w:r w:rsidRPr="006B2693">
              <w:t>Health and</w:t>
            </w:r>
            <w:r>
              <w:t xml:space="preserve"> safety guidelines are followed</w:t>
            </w:r>
            <w:r w:rsidR="000D34F4">
              <w:t>.</w:t>
            </w:r>
          </w:p>
        </w:tc>
      </w:tr>
    </w:tbl>
    <w:p w14:paraId="746F5FE7" w14:textId="77777777" w:rsidR="00285621" w:rsidRDefault="00285621" w:rsidP="00285621">
      <w:pPr>
        <w:pStyle w:val="Tinyline"/>
      </w:pPr>
    </w:p>
    <w:p w14:paraId="746F5FE8" w14:textId="58F084CF" w:rsidR="00B867A1" w:rsidRDefault="00B867A1"/>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746F5FF1" w14:textId="77777777" w:rsidTr="001D30D4">
        <w:trPr>
          <w:trHeight w:val="737"/>
          <w:tblHeader/>
        </w:trPr>
        <w:tc>
          <w:tcPr>
            <w:tcW w:w="5842" w:type="dxa"/>
            <w:gridSpan w:val="2"/>
            <w:tcBorders>
              <w:bottom w:val="single" w:sz="6" w:space="0" w:color="1F546B" w:themeColor="text2"/>
            </w:tcBorders>
          </w:tcPr>
          <w:p w14:paraId="746F5FE9"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746F5FEA"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746F5FEB"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746F5FEC"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746F5FED"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746F5FEE" w14:textId="77777777" w:rsidR="006B2693" w:rsidRPr="00267EDC" w:rsidRDefault="006B2693" w:rsidP="00267EDC">
            <w:pPr>
              <w:pStyle w:val="Tableverticaltext"/>
            </w:pPr>
            <w:r w:rsidRPr="00267EDC">
              <w:t>Manage/</w:t>
            </w:r>
          </w:p>
          <w:p w14:paraId="746F5FEF"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746F5FF0" w14:textId="77777777" w:rsidR="006B2693" w:rsidRPr="00267EDC" w:rsidRDefault="006B2693" w:rsidP="00267EDC">
            <w:pPr>
              <w:pStyle w:val="Tableverticaltext"/>
            </w:pPr>
            <w:r w:rsidRPr="00267EDC">
              <w:t>Deliver to</w:t>
            </w:r>
          </w:p>
        </w:tc>
      </w:tr>
      <w:tr w:rsidR="006B2693" w:rsidRPr="00267EDC" w14:paraId="746F5FF9" w14:textId="77777777" w:rsidTr="00FE2F6B">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746F5FF2"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746F5FF3" w14:textId="77777777" w:rsidR="006B2693" w:rsidRPr="00267EDC" w:rsidRDefault="006B2693" w:rsidP="00267EDC"/>
        </w:tc>
        <w:tc>
          <w:tcPr>
            <w:tcW w:w="652" w:type="dxa"/>
            <w:vMerge/>
            <w:tcBorders>
              <w:bottom w:val="single" w:sz="6" w:space="0" w:color="1F546B" w:themeColor="text2"/>
            </w:tcBorders>
            <w:textDirection w:val="btLr"/>
          </w:tcPr>
          <w:p w14:paraId="746F5FF4" w14:textId="77777777" w:rsidR="006B2693" w:rsidRPr="00267EDC" w:rsidRDefault="006B2693" w:rsidP="00267EDC"/>
        </w:tc>
        <w:tc>
          <w:tcPr>
            <w:tcW w:w="652" w:type="dxa"/>
            <w:vMerge/>
            <w:tcBorders>
              <w:bottom w:val="single" w:sz="6" w:space="0" w:color="1F546B" w:themeColor="text2"/>
            </w:tcBorders>
            <w:textDirection w:val="btLr"/>
          </w:tcPr>
          <w:p w14:paraId="746F5FF5" w14:textId="77777777" w:rsidR="006B2693" w:rsidRPr="00267EDC" w:rsidRDefault="006B2693" w:rsidP="00267EDC"/>
        </w:tc>
        <w:tc>
          <w:tcPr>
            <w:tcW w:w="651" w:type="dxa"/>
            <w:vMerge/>
            <w:tcBorders>
              <w:bottom w:val="single" w:sz="6" w:space="0" w:color="1F546B" w:themeColor="text2"/>
            </w:tcBorders>
            <w:textDirection w:val="btLr"/>
          </w:tcPr>
          <w:p w14:paraId="746F5FF6" w14:textId="77777777" w:rsidR="006B2693" w:rsidRPr="00267EDC" w:rsidRDefault="006B2693" w:rsidP="00267EDC"/>
        </w:tc>
        <w:tc>
          <w:tcPr>
            <w:tcW w:w="652" w:type="dxa"/>
            <w:vMerge/>
            <w:tcBorders>
              <w:bottom w:val="single" w:sz="6" w:space="0" w:color="1F546B" w:themeColor="text2"/>
            </w:tcBorders>
            <w:textDirection w:val="btLr"/>
          </w:tcPr>
          <w:p w14:paraId="746F5FF7"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746F5FF8" w14:textId="77777777" w:rsidR="006B2693" w:rsidRPr="00267EDC" w:rsidRDefault="006B2693" w:rsidP="00267EDC"/>
        </w:tc>
      </w:tr>
      <w:tr w:rsidR="003514BC" w:rsidRPr="001D30D4" w14:paraId="746F6002" w14:textId="77777777" w:rsidTr="00011647">
        <w:trPr>
          <w:trHeight w:val="345"/>
        </w:trPr>
        <w:tc>
          <w:tcPr>
            <w:tcW w:w="1134" w:type="dxa"/>
            <w:vMerge w:val="restart"/>
            <w:tcBorders>
              <w:top w:val="single" w:sz="6" w:space="0" w:color="1F546B" w:themeColor="text2"/>
              <w:right w:val="single" w:sz="6" w:space="0" w:color="1F546B" w:themeColor="text2"/>
            </w:tcBorders>
            <w:vAlign w:val="center"/>
          </w:tcPr>
          <w:p w14:paraId="746F5FFA" w14:textId="77777777" w:rsidR="003514BC" w:rsidRPr="001D30D4" w:rsidRDefault="003514BC"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46F5FFB" w14:textId="1E23E4E0" w:rsidR="003514BC" w:rsidRDefault="00733DDC">
            <w:pPr>
              <w:pStyle w:val="Tablenormalcondensed"/>
            </w:pPr>
            <w:r>
              <w:t>Communications Manager Capability</w:t>
            </w:r>
            <w:r w:rsidR="003514BC">
              <w:t xml:space="preserve"> and Channels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5FFC" w14:textId="77777777" w:rsidR="003514BC" w:rsidRPr="003D472B" w:rsidRDefault="003514BC" w:rsidP="001D30D4">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5FFD" w14:textId="77777777" w:rsidR="003514BC" w:rsidRPr="003D472B" w:rsidRDefault="003514BC" w:rsidP="001D30D4">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5FFE" w14:textId="77777777" w:rsidR="003514BC" w:rsidRPr="003D472B" w:rsidRDefault="003514BC"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5FFF" w14:textId="77777777" w:rsidR="003514BC" w:rsidRPr="003D472B" w:rsidRDefault="003514BC" w:rsidP="001D30D4">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00" w14:textId="77777777" w:rsidR="003514BC" w:rsidRPr="003D472B" w:rsidRDefault="003514BC"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46F6001" w14:textId="77777777" w:rsidR="003514BC" w:rsidRPr="003D472B" w:rsidRDefault="003514BC" w:rsidP="001D30D4">
            <w:pPr>
              <w:pStyle w:val="Tablenormalcondensed"/>
            </w:pPr>
            <w:r w:rsidRPr="003D472B">
              <w:sym w:font="Wingdings" w:char="F0FC"/>
            </w:r>
          </w:p>
        </w:tc>
      </w:tr>
      <w:tr w:rsidR="003514BC" w:rsidRPr="001D30D4" w14:paraId="746F600B" w14:textId="77777777" w:rsidTr="003514BC">
        <w:trPr>
          <w:trHeight w:val="345"/>
        </w:trPr>
        <w:tc>
          <w:tcPr>
            <w:tcW w:w="1134" w:type="dxa"/>
            <w:vMerge/>
            <w:tcBorders>
              <w:right w:val="single" w:sz="6" w:space="0" w:color="1F546B" w:themeColor="text2"/>
            </w:tcBorders>
            <w:vAlign w:val="center"/>
          </w:tcPr>
          <w:p w14:paraId="746F6003" w14:textId="77777777" w:rsidR="003514BC" w:rsidRPr="001D30D4" w:rsidRDefault="003514B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46F6004" w14:textId="77777777" w:rsidR="003514BC" w:rsidRPr="001D30D4" w:rsidRDefault="003514BC">
            <w:pPr>
              <w:pStyle w:val="Tablenormalcondensed"/>
            </w:pPr>
            <w:r>
              <w:t xml:space="preserve">Communications team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05" w14:textId="77777777" w:rsidR="003514BC" w:rsidRPr="003D472B" w:rsidRDefault="003514BC" w:rsidP="001D30D4">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06" w14:textId="77777777" w:rsidR="003514BC" w:rsidRPr="003D472B" w:rsidRDefault="003514BC" w:rsidP="001D30D4">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07" w14:textId="77777777" w:rsidR="003514BC" w:rsidRPr="003D472B" w:rsidRDefault="003514BC" w:rsidP="001D30D4">
            <w:pPr>
              <w:pStyle w:val="Tablenormalcondensed"/>
            </w:pPr>
            <w:r w:rsidRPr="003D472B">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08" w14:textId="77777777" w:rsidR="003514BC" w:rsidRPr="003D472B" w:rsidRDefault="003514BC" w:rsidP="001D30D4">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09" w14:textId="77777777" w:rsidR="003514BC" w:rsidRPr="003D472B" w:rsidRDefault="003514BC"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46F600A" w14:textId="77777777" w:rsidR="003514BC" w:rsidRPr="003D472B" w:rsidRDefault="003514BC" w:rsidP="001D30D4">
            <w:pPr>
              <w:pStyle w:val="Tablenormalcondensed"/>
            </w:pPr>
            <w:r w:rsidRPr="003D472B">
              <w:sym w:font="Wingdings" w:char="F0FC"/>
            </w:r>
          </w:p>
        </w:tc>
      </w:tr>
      <w:tr w:rsidR="003514BC" w:rsidRPr="001D30D4" w14:paraId="746F6014" w14:textId="77777777" w:rsidTr="00011647">
        <w:trPr>
          <w:trHeight w:val="345"/>
        </w:trPr>
        <w:tc>
          <w:tcPr>
            <w:tcW w:w="1134" w:type="dxa"/>
            <w:vMerge/>
            <w:tcBorders>
              <w:right w:val="single" w:sz="6" w:space="0" w:color="1F546B" w:themeColor="text2"/>
            </w:tcBorders>
            <w:vAlign w:val="center"/>
          </w:tcPr>
          <w:p w14:paraId="746F600C" w14:textId="77777777" w:rsidR="003514BC" w:rsidRPr="001D30D4" w:rsidRDefault="003514B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46F600D" w14:textId="77777777" w:rsidR="003514BC" w:rsidRDefault="003514BC" w:rsidP="00E00AB9">
            <w:pPr>
              <w:keepLines/>
              <w:spacing w:before="80" w:after="80"/>
            </w:pPr>
            <w:r>
              <w:t>Key stakeholders across DIA business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0E" w14:textId="77777777" w:rsidR="003514BC" w:rsidRPr="003D472B" w:rsidRDefault="003514BC"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0F" w14:textId="77777777" w:rsidR="003514BC" w:rsidRPr="003D472B" w:rsidRDefault="003514BC"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10" w14:textId="77777777" w:rsidR="003514BC" w:rsidRPr="003D472B" w:rsidRDefault="003514BC" w:rsidP="009137CF">
            <w:pPr>
              <w:pStyle w:val="Tablenormalcondensed"/>
            </w:pPr>
            <w:r w:rsidRPr="003D472B">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11" w14:textId="77777777" w:rsidR="003514BC" w:rsidRPr="003D472B" w:rsidRDefault="003514BC"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12" w14:textId="77777777" w:rsidR="003514BC" w:rsidRPr="003D472B" w:rsidRDefault="003514BC" w:rsidP="009137CF">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46F6013" w14:textId="77777777" w:rsidR="003514BC" w:rsidRPr="003D472B" w:rsidRDefault="003514BC" w:rsidP="009137CF">
            <w:pPr>
              <w:pStyle w:val="Tablenormalcondensed"/>
            </w:pPr>
            <w:r w:rsidRPr="003D472B">
              <w:sym w:font="Wingdings" w:char="F0FC"/>
            </w:r>
          </w:p>
        </w:tc>
      </w:tr>
      <w:tr w:rsidR="003514BC" w:rsidRPr="001D30D4" w14:paraId="746F601D" w14:textId="77777777" w:rsidTr="00011647">
        <w:trPr>
          <w:trHeight w:val="345"/>
        </w:trPr>
        <w:tc>
          <w:tcPr>
            <w:tcW w:w="1134" w:type="dxa"/>
            <w:vMerge/>
            <w:tcBorders>
              <w:bottom w:val="single" w:sz="6" w:space="0" w:color="1F546B" w:themeColor="text2"/>
              <w:right w:val="single" w:sz="6" w:space="0" w:color="1F546B" w:themeColor="text2"/>
            </w:tcBorders>
            <w:vAlign w:val="center"/>
          </w:tcPr>
          <w:p w14:paraId="746F6015" w14:textId="77777777" w:rsidR="003514BC" w:rsidRPr="001D30D4" w:rsidRDefault="003514B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46F6016" w14:textId="77777777" w:rsidR="003514BC" w:rsidRPr="00E00AB9" w:rsidRDefault="003514BC" w:rsidP="00E00AB9">
            <w:pPr>
              <w:keepLines/>
              <w:spacing w:before="80" w:after="80"/>
              <w:rPr>
                <w:highlight w:val="yellow"/>
              </w:rPr>
            </w:pPr>
            <w:r w:rsidRPr="00456203">
              <w:t>TSS Colleagues and GIS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17" w14:textId="77777777" w:rsidR="003514BC" w:rsidRPr="003D472B" w:rsidRDefault="003514BC"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18" w14:textId="77777777" w:rsidR="003514BC" w:rsidRPr="003D472B" w:rsidRDefault="003514BC"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19" w14:textId="77777777" w:rsidR="003514BC" w:rsidRPr="003D472B" w:rsidRDefault="003514BC" w:rsidP="009137CF">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1A" w14:textId="77777777" w:rsidR="003514BC" w:rsidRPr="003D472B" w:rsidRDefault="003514BC"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1B" w14:textId="77777777" w:rsidR="003514BC" w:rsidRPr="003D472B" w:rsidRDefault="003514BC" w:rsidP="009137CF">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46F601C" w14:textId="77777777" w:rsidR="003514BC" w:rsidRPr="003D472B" w:rsidRDefault="003514BC" w:rsidP="009137CF">
            <w:pPr>
              <w:pStyle w:val="Tablenormalcondensed"/>
            </w:pPr>
          </w:p>
        </w:tc>
      </w:tr>
      <w:tr w:rsidR="0022058F" w:rsidRPr="001D30D4" w14:paraId="746F6026" w14:textId="77777777" w:rsidTr="003D472B">
        <w:trPr>
          <w:trHeight w:val="289"/>
        </w:trPr>
        <w:tc>
          <w:tcPr>
            <w:tcW w:w="1134" w:type="dxa"/>
            <w:vMerge w:val="restart"/>
            <w:tcBorders>
              <w:top w:val="single" w:sz="6" w:space="0" w:color="1F546B" w:themeColor="text2"/>
              <w:right w:val="single" w:sz="6" w:space="0" w:color="1F546B" w:themeColor="text2"/>
            </w:tcBorders>
            <w:vAlign w:val="center"/>
          </w:tcPr>
          <w:p w14:paraId="746F601E" w14:textId="77777777" w:rsidR="0022058F" w:rsidRPr="001D30D4" w:rsidRDefault="0022058F" w:rsidP="001D30D4">
            <w:pPr>
              <w:pStyle w:val="Tablenormalcondensed"/>
            </w:pPr>
            <w:r w:rsidRPr="001D30D4">
              <w:t>External</w:t>
            </w:r>
          </w:p>
        </w:tc>
        <w:tc>
          <w:tcPr>
            <w:tcW w:w="4708" w:type="dxa"/>
            <w:tcBorders>
              <w:top w:val="single" w:sz="6" w:space="0" w:color="1F546B" w:themeColor="text2"/>
              <w:left w:val="single" w:sz="6" w:space="0" w:color="1F546B" w:themeColor="text2"/>
              <w:right w:val="single" w:sz="6" w:space="0" w:color="1F546B" w:themeColor="text2"/>
            </w:tcBorders>
            <w:vAlign w:val="center"/>
          </w:tcPr>
          <w:p w14:paraId="746F601F" w14:textId="77777777" w:rsidR="0022058F" w:rsidRPr="001D30D4" w:rsidRDefault="0022058F">
            <w:pPr>
              <w:pStyle w:val="Tablenormalcondensed"/>
            </w:pPr>
            <w:r>
              <w:t>Other government agencies</w:t>
            </w:r>
          </w:p>
        </w:tc>
        <w:tc>
          <w:tcPr>
            <w:tcW w:w="651"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746F6020" w14:textId="77777777" w:rsidR="0022058F" w:rsidRPr="003D472B" w:rsidRDefault="0022058F" w:rsidP="001D30D4">
            <w:pPr>
              <w:pStyle w:val="Tablenormalcondensed"/>
            </w:pPr>
          </w:p>
        </w:tc>
        <w:tc>
          <w:tcPr>
            <w:tcW w:w="652"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746F6021" w14:textId="77777777" w:rsidR="0022058F" w:rsidRPr="003D472B" w:rsidRDefault="0022058F" w:rsidP="001D30D4">
            <w:pPr>
              <w:pStyle w:val="Tablenormalcondensed"/>
            </w:pPr>
            <w:r w:rsidRPr="003D472B">
              <w:sym w:font="Wingdings" w:char="F0FC"/>
            </w:r>
          </w:p>
        </w:tc>
        <w:tc>
          <w:tcPr>
            <w:tcW w:w="652"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746F6022" w14:textId="77777777" w:rsidR="0022058F" w:rsidRPr="003D472B" w:rsidRDefault="0022058F" w:rsidP="001D30D4">
            <w:pPr>
              <w:pStyle w:val="Tablenormalcondensed"/>
            </w:pPr>
          </w:p>
        </w:tc>
        <w:tc>
          <w:tcPr>
            <w:tcW w:w="651"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746F6023" w14:textId="77777777" w:rsidR="0022058F" w:rsidRPr="003D472B" w:rsidRDefault="0022058F" w:rsidP="001D30D4">
            <w:pPr>
              <w:pStyle w:val="Tablenormalcondensed"/>
            </w:pPr>
          </w:p>
        </w:tc>
        <w:tc>
          <w:tcPr>
            <w:tcW w:w="652" w:type="dxa"/>
            <w:tcBorders>
              <w:top w:val="single" w:sz="6" w:space="0" w:color="1F546B" w:themeColor="text2"/>
              <w:left w:val="single" w:sz="6" w:space="0" w:color="1F546B" w:themeColor="text2"/>
              <w:right w:val="single" w:sz="6" w:space="0" w:color="1F546B" w:themeColor="text2"/>
            </w:tcBorders>
            <w:shd w:val="clear" w:color="auto" w:fill="auto"/>
            <w:vAlign w:val="center"/>
          </w:tcPr>
          <w:p w14:paraId="746F6024" w14:textId="77777777" w:rsidR="0022058F" w:rsidRPr="003D472B" w:rsidRDefault="0022058F" w:rsidP="001D30D4">
            <w:pPr>
              <w:pStyle w:val="Tablenormalcondensed"/>
            </w:pPr>
          </w:p>
        </w:tc>
        <w:tc>
          <w:tcPr>
            <w:tcW w:w="652" w:type="dxa"/>
            <w:tcBorders>
              <w:top w:val="single" w:sz="6" w:space="0" w:color="1F546B" w:themeColor="text2"/>
              <w:left w:val="single" w:sz="6" w:space="0" w:color="1F546B" w:themeColor="text2"/>
            </w:tcBorders>
            <w:shd w:val="clear" w:color="auto" w:fill="auto"/>
            <w:vAlign w:val="center"/>
          </w:tcPr>
          <w:p w14:paraId="746F6025" w14:textId="77777777" w:rsidR="0022058F" w:rsidRPr="003D472B" w:rsidRDefault="0022058F" w:rsidP="001D30D4">
            <w:pPr>
              <w:pStyle w:val="Tablenormalcondensed"/>
            </w:pPr>
          </w:p>
        </w:tc>
      </w:tr>
      <w:tr w:rsidR="00B867A1" w:rsidRPr="001D30D4" w14:paraId="746F602F" w14:textId="77777777" w:rsidTr="00011647">
        <w:trPr>
          <w:trHeight w:val="233"/>
        </w:trPr>
        <w:tc>
          <w:tcPr>
            <w:tcW w:w="1134" w:type="dxa"/>
            <w:vMerge/>
            <w:tcBorders>
              <w:bottom w:val="single" w:sz="6" w:space="0" w:color="1F546B" w:themeColor="text2"/>
              <w:right w:val="single" w:sz="6" w:space="0" w:color="1F546B" w:themeColor="text2"/>
            </w:tcBorders>
            <w:vAlign w:val="center"/>
          </w:tcPr>
          <w:p w14:paraId="746F6027" w14:textId="77777777" w:rsidR="00B867A1" w:rsidRPr="001D30D4" w:rsidRDefault="00B867A1"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46F6028" w14:textId="77777777" w:rsidR="00B867A1" w:rsidRDefault="00B867A1" w:rsidP="001D30D4">
            <w:pPr>
              <w:pStyle w:val="Tablenormalcondensed"/>
            </w:pPr>
            <w:r>
              <w:t>Public external stakeholders such as suppliers and designers and printers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29" w14:textId="77777777" w:rsidR="00B867A1" w:rsidRPr="003D472B" w:rsidRDefault="00B867A1"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2A" w14:textId="77777777" w:rsidR="00B867A1" w:rsidRPr="003D472B" w:rsidRDefault="00B867A1"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2B" w14:textId="77777777" w:rsidR="00B867A1" w:rsidRPr="003D472B" w:rsidRDefault="00B867A1" w:rsidP="009137CF">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2C" w14:textId="77777777" w:rsidR="00B867A1" w:rsidRPr="003D472B" w:rsidRDefault="00B867A1" w:rsidP="009137CF">
            <w:pPr>
              <w:pStyle w:val="Tablenormalcondensed"/>
            </w:pPr>
            <w:r w:rsidRPr="003D472B">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6F602D" w14:textId="77777777" w:rsidR="00B867A1" w:rsidRPr="003D472B" w:rsidRDefault="00B867A1" w:rsidP="009137CF">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46F602E" w14:textId="77777777" w:rsidR="00B867A1" w:rsidRPr="003D472B" w:rsidRDefault="00B867A1" w:rsidP="009137CF">
            <w:pPr>
              <w:pStyle w:val="Tablenormalcondensed"/>
            </w:pPr>
            <w:r w:rsidRPr="003D472B">
              <w:sym w:font="Wingdings" w:char="F0FC"/>
            </w:r>
          </w:p>
        </w:tc>
      </w:tr>
    </w:tbl>
    <w:p w14:paraId="746F6030" w14:textId="77777777" w:rsidR="008023C3" w:rsidRDefault="008023C3" w:rsidP="00ED37A7">
      <w:pPr>
        <w:pStyle w:val="Tinyline"/>
      </w:pPr>
    </w:p>
    <w:p w14:paraId="746F6031" w14:textId="77777777" w:rsidR="00ED37A7" w:rsidRDefault="00ED37A7" w:rsidP="00ED37A7">
      <w:pPr>
        <w:pStyle w:val="Tinyline"/>
      </w:pPr>
    </w:p>
    <w:p w14:paraId="746F6032" w14:textId="77777777" w:rsidR="0089550E" w:rsidRDefault="0089550E" w:rsidP="00ED37A7">
      <w:pPr>
        <w:pStyle w:val="Tinyline"/>
      </w:pPr>
    </w:p>
    <w:p w14:paraId="746F6033" w14:textId="77777777" w:rsidR="0089550E" w:rsidRDefault="0089550E" w:rsidP="00ED37A7">
      <w:pPr>
        <w:pStyle w:val="Tinyline"/>
      </w:pPr>
    </w:p>
    <w:p w14:paraId="746F6034" w14:textId="77777777" w:rsidR="0089550E" w:rsidRDefault="0089550E"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ED37A7" w:rsidRPr="008023C3" w14:paraId="746F6036" w14:textId="77777777" w:rsidTr="0089550E">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746F6035" w14:textId="77777777" w:rsidR="00ED37A7" w:rsidRPr="008023C3" w:rsidRDefault="00ED37A7" w:rsidP="00ED37A7">
            <w:pPr>
              <w:pStyle w:val="Tableheading"/>
            </w:pPr>
            <w:r>
              <w:t xml:space="preserve">Your delegations </w:t>
            </w:r>
          </w:p>
        </w:tc>
      </w:tr>
      <w:tr w:rsidR="00ED37A7" w:rsidRPr="008023C3" w14:paraId="746F6039" w14:textId="77777777" w:rsidTr="0089550E">
        <w:tc>
          <w:tcPr>
            <w:tcW w:w="4873" w:type="dxa"/>
            <w:tcBorders>
              <w:top w:val="nil"/>
              <w:left w:val="nil"/>
              <w:bottom w:val="single" w:sz="6" w:space="0" w:color="1F546B" w:themeColor="text2"/>
              <w:right w:val="single" w:sz="6" w:space="0" w:color="1F546B" w:themeColor="text2"/>
            </w:tcBorders>
          </w:tcPr>
          <w:p w14:paraId="746F6037" w14:textId="77777777" w:rsidR="00ED37A7" w:rsidRPr="00356EDF" w:rsidRDefault="00ED37A7" w:rsidP="0089550E">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746F6038" w14:textId="77777777" w:rsidR="00ED37A7" w:rsidRPr="001D30D4" w:rsidRDefault="00EF494F" w:rsidP="00ED37A7">
            <w:pPr>
              <w:pStyle w:val="Tablenormal0"/>
            </w:pPr>
            <w:r>
              <w:t>Z</w:t>
            </w:r>
          </w:p>
        </w:tc>
      </w:tr>
      <w:tr w:rsidR="00ED37A7" w:rsidRPr="008023C3" w14:paraId="746F603C" w14:textId="77777777" w:rsidTr="0089550E">
        <w:tc>
          <w:tcPr>
            <w:tcW w:w="4873" w:type="dxa"/>
            <w:tcBorders>
              <w:top w:val="single" w:sz="6" w:space="0" w:color="1F546B" w:themeColor="text2"/>
              <w:left w:val="nil"/>
              <w:bottom w:val="single" w:sz="6" w:space="0" w:color="1F546B" w:themeColor="text2"/>
              <w:right w:val="single" w:sz="6" w:space="0" w:color="1F546B" w:themeColor="text2"/>
            </w:tcBorders>
          </w:tcPr>
          <w:p w14:paraId="746F603A" w14:textId="77777777" w:rsidR="00ED37A7" w:rsidRDefault="00ED37A7" w:rsidP="0089550E">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746F603B" w14:textId="77777777" w:rsidR="00ED37A7" w:rsidRPr="001D30D4" w:rsidRDefault="00EF494F" w:rsidP="0089550E">
            <w:pPr>
              <w:pStyle w:val="Tablenormal0"/>
            </w:pPr>
            <w:r>
              <w:t>Nil</w:t>
            </w:r>
          </w:p>
        </w:tc>
      </w:tr>
    </w:tbl>
    <w:p w14:paraId="746F603D" w14:textId="77777777" w:rsidR="00ED37A7" w:rsidRDefault="00ED37A7" w:rsidP="00ED37A7">
      <w:pPr>
        <w:pStyle w:val="Tinyline"/>
      </w:pPr>
    </w:p>
    <w:p w14:paraId="746F603E" w14:textId="77777777" w:rsidR="00ED37A7" w:rsidRDefault="00ED37A7" w:rsidP="00ED37A7">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746F6041"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746F603F"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746F6040" w14:textId="77777777" w:rsidR="008023C3" w:rsidRPr="008023C3" w:rsidRDefault="008023C3" w:rsidP="00B90EE6">
            <w:pPr>
              <w:pStyle w:val="Tableheading"/>
            </w:pPr>
            <w:r w:rsidRPr="008023C3">
              <w:t>What you will bring specifically</w:t>
            </w:r>
          </w:p>
        </w:tc>
      </w:tr>
      <w:tr w:rsidR="008023C3" w:rsidRPr="008023C3" w14:paraId="746F605B" w14:textId="77777777" w:rsidTr="001D30D4">
        <w:tc>
          <w:tcPr>
            <w:tcW w:w="4873" w:type="dxa"/>
            <w:tcBorders>
              <w:top w:val="nil"/>
              <w:left w:val="nil"/>
              <w:bottom w:val="single" w:sz="6" w:space="0" w:color="1F546B" w:themeColor="text2"/>
              <w:right w:val="single" w:sz="6" w:space="0" w:color="1F546B" w:themeColor="text2"/>
            </w:tcBorders>
          </w:tcPr>
          <w:p w14:paraId="746F6042"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3" w:history="1">
              <w:r w:rsidR="00820EC3" w:rsidRPr="00E51061">
                <w:rPr>
                  <w:rStyle w:val="Hyperlink"/>
                </w:rPr>
                <w:t>Specialist</w:t>
              </w:r>
            </w:hyperlink>
            <w:r w:rsidR="001D30D4">
              <w:t>.</w:t>
            </w:r>
            <w:r w:rsidRPr="008023C3">
              <w:br/>
            </w:r>
            <w:r w:rsidRPr="008023C3">
              <w:br/>
            </w:r>
            <w:r w:rsidRPr="009E40D1">
              <w:rPr>
                <w:b/>
                <w:bCs/>
              </w:rPr>
              <w:t xml:space="preserve">Keys to </w:t>
            </w:r>
            <w:r w:rsidR="00537358">
              <w:rPr>
                <w:b/>
                <w:bCs/>
              </w:rPr>
              <w:t>s</w:t>
            </w:r>
            <w:r w:rsidRPr="009E40D1">
              <w:rPr>
                <w:b/>
                <w:bCs/>
              </w:rPr>
              <w:t>uccess:</w:t>
            </w:r>
          </w:p>
          <w:p w14:paraId="746F6043" w14:textId="77777777" w:rsidR="00820EC3" w:rsidRDefault="00820EC3" w:rsidP="00820EC3">
            <w:pPr>
              <w:pStyle w:val="Tablebullet"/>
            </w:pPr>
            <w:r>
              <w:t>Problem solving</w:t>
            </w:r>
          </w:p>
          <w:p w14:paraId="746F6044" w14:textId="77777777" w:rsidR="00820EC3" w:rsidRDefault="00820EC3" w:rsidP="00820EC3">
            <w:pPr>
              <w:pStyle w:val="Tablebullet"/>
            </w:pPr>
            <w:r>
              <w:t>Critical thinking</w:t>
            </w:r>
          </w:p>
          <w:p w14:paraId="746F6045" w14:textId="77777777" w:rsidR="00820EC3" w:rsidRDefault="00820EC3" w:rsidP="00820EC3">
            <w:pPr>
              <w:pStyle w:val="Tablebullet"/>
            </w:pPr>
            <w:r>
              <w:t>Interpersonal savvy</w:t>
            </w:r>
          </w:p>
          <w:p w14:paraId="746F6046" w14:textId="77777777" w:rsidR="00820EC3" w:rsidRDefault="00820EC3" w:rsidP="00820EC3">
            <w:pPr>
              <w:pStyle w:val="Tablebullet"/>
            </w:pPr>
            <w:r>
              <w:t>Navigating complexity</w:t>
            </w:r>
          </w:p>
          <w:p w14:paraId="746F6047" w14:textId="77777777" w:rsidR="00820EC3" w:rsidRDefault="00820EC3" w:rsidP="00820EC3">
            <w:pPr>
              <w:pStyle w:val="Tablebullet"/>
            </w:pPr>
            <w:r>
              <w:t>Communicating with influence</w:t>
            </w:r>
          </w:p>
          <w:p w14:paraId="746F6048" w14:textId="77777777" w:rsidR="008023C3" w:rsidRPr="008023C3" w:rsidRDefault="00820EC3" w:rsidP="00820EC3">
            <w:pPr>
              <w:pStyle w:val="Tablebullet"/>
            </w:pPr>
            <w:r>
              <w:t>Technical and specialist learning</w:t>
            </w:r>
          </w:p>
        </w:tc>
        <w:tc>
          <w:tcPr>
            <w:tcW w:w="4874" w:type="dxa"/>
            <w:tcBorders>
              <w:top w:val="nil"/>
              <w:left w:val="single" w:sz="6" w:space="0" w:color="1F546B" w:themeColor="text2"/>
              <w:bottom w:val="single" w:sz="6" w:space="0" w:color="1F546B" w:themeColor="text2"/>
              <w:right w:val="nil"/>
            </w:tcBorders>
          </w:tcPr>
          <w:p w14:paraId="746F6049" w14:textId="77777777" w:rsidR="0046180D" w:rsidRPr="00C546DA" w:rsidRDefault="008023C3" w:rsidP="00C546DA">
            <w:pPr>
              <w:pStyle w:val="Tablenormal0"/>
              <w:rPr>
                <w:b/>
                <w:bCs/>
              </w:rPr>
            </w:pPr>
            <w:r w:rsidRPr="001D30D4">
              <w:rPr>
                <w:b/>
                <w:bCs/>
              </w:rPr>
              <w:t xml:space="preserve">Experience: </w:t>
            </w:r>
          </w:p>
          <w:p w14:paraId="746F604A" w14:textId="77777777" w:rsidR="007047F6" w:rsidRPr="00AB4787" w:rsidRDefault="007047F6" w:rsidP="00B14C55">
            <w:pPr>
              <w:pStyle w:val="ListParagraph"/>
              <w:numPr>
                <w:ilvl w:val="0"/>
                <w:numId w:val="22"/>
              </w:numPr>
              <w:spacing w:before="0" w:after="0"/>
              <w:contextualSpacing/>
              <w:rPr>
                <w:rFonts w:cs="Calibri"/>
                <w:color w:val="000000"/>
              </w:rPr>
            </w:pPr>
            <w:r>
              <w:rPr>
                <w:rFonts w:cs="Calibri"/>
                <w:color w:val="000000"/>
              </w:rPr>
              <w:t>Prior experience working in a Communications team.</w:t>
            </w:r>
          </w:p>
          <w:p w14:paraId="746F604B" w14:textId="77777777" w:rsidR="003B603F" w:rsidRPr="00732D7D" w:rsidRDefault="0071368D" w:rsidP="00B14C55">
            <w:pPr>
              <w:pStyle w:val="ListParagraph"/>
              <w:numPr>
                <w:ilvl w:val="0"/>
                <w:numId w:val="22"/>
              </w:numPr>
              <w:spacing w:before="0" w:after="0"/>
              <w:contextualSpacing/>
              <w:rPr>
                <w:rFonts w:cs="Calibri"/>
                <w:color w:val="000000"/>
              </w:rPr>
            </w:pPr>
            <w:r>
              <w:t>Proven e</w:t>
            </w:r>
            <w:r w:rsidR="007E4D68" w:rsidRPr="00EC5A6E">
              <w:t xml:space="preserve">xperience working in </w:t>
            </w:r>
            <w:r w:rsidR="003B603F">
              <w:t>a design studio environment.</w:t>
            </w:r>
          </w:p>
          <w:p w14:paraId="746F604C" w14:textId="77777777" w:rsidR="00732D7D" w:rsidRPr="003B603F" w:rsidRDefault="000F23F9" w:rsidP="00B14C55">
            <w:pPr>
              <w:pStyle w:val="ListParagraph"/>
              <w:numPr>
                <w:ilvl w:val="0"/>
                <w:numId w:val="22"/>
              </w:numPr>
              <w:spacing w:before="0" w:after="0"/>
              <w:contextualSpacing/>
              <w:rPr>
                <w:rFonts w:cs="Calibri"/>
                <w:color w:val="000000"/>
              </w:rPr>
            </w:pPr>
            <w:r>
              <w:t>Prior experience in brand management</w:t>
            </w:r>
            <w:r w:rsidR="007047F6">
              <w:t>.</w:t>
            </w:r>
          </w:p>
          <w:p w14:paraId="746F604D" w14:textId="77777777" w:rsidR="000F23F9" w:rsidRDefault="000F23F9" w:rsidP="00C038C2">
            <w:pPr>
              <w:pStyle w:val="Tablenormal0"/>
              <w:rPr>
                <w:b/>
                <w:bCs/>
              </w:rPr>
            </w:pPr>
          </w:p>
          <w:p w14:paraId="746F604E" w14:textId="77777777" w:rsidR="00C038C2" w:rsidRDefault="008023C3" w:rsidP="00C038C2">
            <w:pPr>
              <w:pStyle w:val="Tablenormal0"/>
            </w:pPr>
            <w:r w:rsidRPr="001D30D4">
              <w:rPr>
                <w:b/>
                <w:bCs/>
              </w:rPr>
              <w:t>Knowledge:</w:t>
            </w:r>
          </w:p>
          <w:p w14:paraId="746F604F" w14:textId="77777777" w:rsidR="000F23F9" w:rsidRDefault="000F23F9" w:rsidP="00B14C55">
            <w:pPr>
              <w:pStyle w:val="Tablebullet"/>
              <w:numPr>
                <w:ilvl w:val="0"/>
                <w:numId w:val="22"/>
              </w:numPr>
            </w:pPr>
            <w:r>
              <w:t>Strong understanding of best practice in brand management, design and publishing (online and print).</w:t>
            </w:r>
          </w:p>
          <w:p w14:paraId="746F6050" w14:textId="77777777" w:rsidR="000F23F9" w:rsidRPr="00EC5A6E" w:rsidRDefault="000F23F9" w:rsidP="000F23F9">
            <w:pPr>
              <w:pStyle w:val="ListParagraph"/>
              <w:numPr>
                <w:ilvl w:val="0"/>
                <w:numId w:val="22"/>
              </w:numPr>
              <w:spacing w:before="0" w:after="0"/>
              <w:contextualSpacing/>
              <w:rPr>
                <w:rFonts w:cs="Calibri"/>
                <w:color w:val="000000"/>
              </w:rPr>
            </w:pPr>
            <w:r>
              <w:t>Strong understanding of visual communications practices and theory.</w:t>
            </w:r>
          </w:p>
          <w:p w14:paraId="746F6051" w14:textId="77777777" w:rsidR="008023C3" w:rsidRPr="0051635F" w:rsidRDefault="00732D7D" w:rsidP="00B14C55">
            <w:pPr>
              <w:pStyle w:val="Tablebullet"/>
              <w:numPr>
                <w:ilvl w:val="0"/>
                <w:numId w:val="22"/>
              </w:numPr>
            </w:pPr>
            <w:r>
              <w:lastRenderedPageBreak/>
              <w:t>F</w:t>
            </w:r>
            <w:r w:rsidR="0071368D" w:rsidRPr="0071368D">
              <w:t>amiliar</w:t>
            </w:r>
            <w:r w:rsidR="00CF77A1">
              <w:t>ity</w:t>
            </w:r>
            <w:r w:rsidR="0071368D" w:rsidRPr="0071368D">
              <w:t xml:space="preserve"> with </w:t>
            </w:r>
            <w:r w:rsidR="00F325AC">
              <w:t xml:space="preserve">Government </w:t>
            </w:r>
            <w:r w:rsidR="000F23F9">
              <w:t>Web S</w:t>
            </w:r>
            <w:r w:rsidR="0071368D" w:rsidRPr="0071368D">
              <w:t>tandards</w:t>
            </w:r>
            <w:r w:rsidR="000F23F9">
              <w:t xml:space="preserve"> and requirements</w:t>
            </w:r>
            <w:r>
              <w:t>.</w:t>
            </w:r>
          </w:p>
          <w:p w14:paraId="746F6052" w14:textId="77777777" w:rsidR="000F23F9" w:rsidRDefault="000F23F9" w:rsidP="00732D7D">
            <w:pPr>
              <w:pStyle w:val="Tablenormal0"/>
              <w:rPr>
                <w:b/>
                <w:bCs/>
              </w:rPr>
            </w:pPr>
          </w:p>
          <w:p w14:paraId="746F6053" w14:textId="77777777" w:rsidR="008023C3" w:rsidRPr="00732D7D" w:rsidRDefault="005E722F" w:rsidP="00732D7D">
            <w:pPr>
              <w:pStyle w:val="Tablenormal0"/>
              <w:rPr>
                <w:b/>
                <w:bCs/>
              </w:rPr>
            </w:pPr>
            <w:r w:rsidRPr="00732D7D">
              <w:rPr>
                <w:b/>
                <w:bCs/>
              </w:rPr>
              <w:t>Skills</w:t>
            </w:r>
            <w:r w:rsidR="00732D7D">
              <w:rPr>
                <w:b/>
                <w:bCs/>
              </w:rPr>
              <w:t>:</w:t>
            </w:r>
          </w:p>
          <w:p w14:paraId="746F6054" w14:textId="77777777" w:rsidR="003514BC" w:rsidRPr="003514BC" w:rsidRDefault="003514BC" w:rsidP="003514BC">
            <w:pPr>
              <w:pStyle w:val="Tablebullet"/>
              <w:numPr>
                <w:ilvl w:val="0"/>
                <w:numId w:val="22"/>
              </w:numPr>
            </w:pPr>
            <w:r w:rsidRPr="003514BC">
              <w:t xml:space="preserve">Demonstrable skills in a range of publishing, design, imaging and other software applications including Adobe Creative Suite, Content Management Systems (including </w:t>
            </w:r>
            <w:proofErr w:type="spellStart"/>
            <w:r w:rsidRPr="003514BC">
              <w:t>Silverstripe</w:t>
            </w:r>
            <w:proofErr w:type="spellEnd"/>
            <w:r w:rsidRPr="003514BC">
              <w:t>) and Google Analytics.</w:t>
            </w:r>
          </w:p>
          <w:p w14:paraId="746F6055" w14:textId="77777777" w:rsidR="000F23F9" w:rsidRDefault="00EF494F" w:rsidP="005E722F">
            <w:pPr>
              <w:pStyle w:val="Tablebullet"/>
              <w:numPr>
                <w:ilvl w:val="0"/>
                <w:numId w:val="22"/>
              </w:numPr>
            </w:pPr>
            <w:r w:rsidRPr="0051635F">
              <w:t xml:space="preserve">Proven attention to detail and </w:t>
            </w:r>
            <w:r w:rsidR="000F23F9">
              <w:t xml:space="preserve">the </w:t>
            </w:r>
            <w:r w:rsidRPr="0051635F">
              <w:t xml:space="preserve">ability to </w:t>
            </w:r>
            <w:r w:rsidR="000F23F9">
              <w:t xml:space="preserve">design and </w:t>
            </w:r>
            <w:r w:rsidRPr="0051635F">
              <w:t>p</w:t>
            </w:r>
            <w:r w:rsidR="000F23F9">
              <w:t>roduce</w:t>
            </w:r>
            <w:r w:rsidRPr="0051635F">
              <w:t xml:space="preserve"> hi</w:t>
            </w:r>
            <w:r w:rsidR="000F23F9">
              <w:t xml:space="preserve">gh </w:t>
            </w:r>
            <w:r w:rsidRPr="0051635F">
              <w:t xml:space="preserve">quality graphical material for </w:t>
            </w:r>
            <w:r w:rsidR="000F23F9">
              <w:t xml:space="preserve">print, online </w:t>
            </w:r>
            <w:r w:rsidRPr="0051635F">
              <w:t xml:space="preserve">and social media platforms. </w:t>
            </w:r>
          </w:p>
          <w:p w14:paraId="746F6056" w14:textId="77777777" w:rsidR="000F23F9" w:rsidRPr="000F23F9" w:rsidRDefault="000F23F9" w:rsidP="005E722F">
            <w:pPr>
              <w:pStyle w:val="Tablebullet"/>
              <w:numPr>
                <w:ilvl w:val="0"/>
                <w:numId w:val="22"/>
              </w:numPr>
            </w:pPr>
            <w:r>
              <w:t xml:space="preserve">Sound analytical skills with a </w:t>
            </w:r>
            <w:proofErr w:type="gramStart"/>
            <w:r>
              <w:t>particular focus</w:t>
            </w:r>
            <w:proofErr w:type="gramEnd"/>
            <w:r>
              <w:t xml:space="preserve"> on analysis of channels usage and trends</w:t>
            </w:r>
            <w:r w:rsidR="000D34F4">
              <w:t>.</w:t>
            </w:r>
          </w:p>
          <w:p w14:paraId="746F6057" w14:textId="77777777" w:rsidR="000F23F9" w:rsidRDefault="000F23F9" w:rsidP="005E722F">
            <w:pPr>
              <w:pStyle w:val="Tablenormal0"/>
              <w:rPr>
                <w:b/>
                <w:bCs/>
              </w:rPr>
            </w:pPr>
          </w:p>
          <w:p w14:paraId="746F6058" w14:textId="77777777" w:rsidR="0089550E" w:rsidRPr="0051635F" w:rsidRDefault="008023C3" w:rsidP="005E722F">
            <w:pPr>
              <w:pStyle w:val="Tablenormal0"/>
              <w:rPr>
                <w:b/>
                <w:bCs/>
              </w:rPr>
            </w:pPr>
            <w:r w:rsidRPr="0051635F">
              <w:rPr>
                <w:b/>
                <w:bCs/>
              </w:rPr>
              <w:t>Other requirements:</w:t>
            </w:r>
          </w:p>
          <w:p w14:paraId="746F6059" w14:textId="77777777" w:rsidR="0071368D" w:rsidRPr="0071368D" w:rsidRDefault="0071368D" w:rsidP="00B14C55">
            <w:pPr>
              <w:pStyle w:val="ListParagraph"/>
              <w:numPr>
                <w:ilvl w:val="0"/>
                <w:numId w:val="22"/>
              </w:numPr>
            </w:pPr>
            <w:r w:rsidRPr="0071368D">
              <w:t>A relevant tertiary qualification in design, multimedia or communications or equivalent experience is desirable</w:t>
            </w:r>
            <w:r w:rsidR="000D34F4">
              <w:t>.</w:t>
            </w:r>
            <w:r w:rsidRPr="0071368D">
              <w:t xml:space="preserve"> </w:t>
            </w:r>
          </w:p>
          <w:p w14:paraId="746F605A" w14:textId="77777777" w:rsidR="0051635F" w:rsidRPr="001D30D4" w:rsidRDefault="0051635F" w:rsidP="00B14C55">
            <w:pPr>
              <w:pStyle w:val="Tablebullet"/>
              <w:numPr>
                <w:ilvl w:val="0"/>
                <w:numId w:val="0"/>
              </w:numPr>
              <w:ind w:left="360"/>
            </w:pPr>
          </w:p>
        </w:tc>
      </w:tr>
    </w:tbl>
    <w:p w14:paraId="746F605C" w14:textId="77777777" w:rsidR="001676BD" w:rsidRPr="00B90EE6" w:rsidRDefault="001676BD" w:rsidP="00B90EE6">
      <w:pPr>
        <w:pStyle w:val="Tinyline"/>
      </w:pPr>
    </w:p>
    <w:sectPr w:rsidR="001676BD" w:rsidRPr="00B90EE6" w:rsidSect="00051F06">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6064" w14:textId="77777777" w:rsidR="00126930" w:rsidRDefault="00126930">
      <w:r>
        <w:separator/>
      </w:r>
    </w:p>
    <w:p w14:paraId="746F6065" w14:textId="77777777" w:rsidR="00126930" w:rsidRDefault="00126930"/>
    <w:p w14:paraId="746F6066" w14:textId="77777777" w:rsidR="00126930" w:rsidRDefault="00126930"/>
  </w:endnote>
  <w:endnote w:type="continuationSeparator" w:id="0">
    <w:p w14:paraId="746F6067" w14:textId="77777777" w:rsidR="00126930" w:rsidRDefault="00126930">
      <w:r>
        <w:continuationSeparator/>
      </w:r>
    </w:p>
    <w:p w14:paraId="746F6068" w14:textId="77777777" w:rsidR="00126930" w:rsidRDefault="00126930"/>
    <w:p w14:paraId="746F6069" w14:textId="77777777" w:rsidR="00126930" w:rsidRDefault="0012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606C" w14:textId="68D712E6" w:rsidR="00126930" w:rsidRDefault="00126930"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397155">
      <w:rPr>
        <w:noProof/>
      </w:rPr>
      <w:t>2</w:t>
    </w:r>
    <w:r>
      <w:fldChar w:fldCharType="end"/>
    </w:r>
    <w:r>
      <w:t xml:space="preserve"> of </w:t>
    </w:r>
    <w:fldSimple w:instr=" NUMPAGES   \* MERGEFORMAT ">
      <w:r w:rsidR="00397155">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606E" w14:textId="62101986" w:rsidR="00126930" w:rsidRDefault="008B1486" w:rsidP="00B230E4">
    <w:pPr>
      <w:pStyle w:val="Footer"/>
      <w:tabs>
        <w:tab w:val="right" w:pos="9639"/>
      </w:tabs>
      <w:ind w:right="-1"/>
      <w:jc w:val="right"/>
    </w:pPr>
    <w:r>
      <w:rPr>
        <w:noProof/>
      </w:rPr>
      <w:drawing>
        <wp:inline distT="0" distB="0" distL="0" distR="0" wp14:anchorId="6F974FF0" wp14:editId="768E9A32">
          <wp:extent cx="2545108" cy="683812"/>
          <wp:effectExtent l="0" t="0" r="0" b="2540"/>
          <wp:docPr id="1" name="Picture 1" descr="C:\Users\makisijo\AppData\Local\Microsoft\Windows\INetCache\Content.Word\DIA Logo (Word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sijo\AppData\Local\Microsoft\Windows\INetCache\Content.Word\DIA Logo (Word Doc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939" cy="7044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605F" w14:textId="77777777" w:rsidR="00126930" w:rsidRDefault="00126930" w:rsidP="00FB1990">
      <w:pPr>
        <w:pStyle w:val="Spacer"/>
      </w:pPr>
      <w:r>
        <w:separator/>
      </w:r>
    </w:p>
    <w:p w14:paraId="746F6060" w14:textId="77777777" w:rsidR="00126930" w:rsidRDefault="00126930" w:rsidP="00FB1990">
      <w:pPr>
        <w:pStyle w:val="Spacer"/>
      </w:pPr>
    </w:p>
  </w:footnote>
  <w:footnote w:type="continuationSeparator" w:id="0">
    <w:p w14:paraId="746F6061" w14:textId="77777777" w:rsidR="00126930" w:rsidRDefault="00126930">
      <w:r>
        <w:continuationSeparator/>
      </w:r>
    </w:p>
    <w:p w14:paraId="746F6062" w14:textId="77777777" w:rsidR="00126930" w:rsidRDefault="00126930"/>
    <w:p w14:paraId="746F6063" w14:textId="77777777" w:rsidR="00126930" w:rsidRDefault="00126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606A" w14:textId="77777777" w:rsidR="00126930" w:rsidRPr="00CD3498" w:rsidRDefault="00126930" w:rsidP="003F1357">
    <w:pPr>
      <w:pStyle w:val="Header"/>
      <w:tabs>
        <w:tab w:val="right" w:pos="9639"/>
      </w:tabs>
    </w:pPr>
    <w:r w:rsidRPr="00CD3498">
      <w:tab/>
      <w:t>The Department of Internal Affairs</w:t>
    </w:r>
  </w:p>
  <w:p w14:paraId="746F606B" w14:textId="77777777" w:rsidR="00126930" w:rsidRPr="00952122" w:rsidRDefault="00126930"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606D" w14:textId="77777777" w:rsidR="00126930" w:rsidRDefault="00126930">
    <w:pPr>
      <w:pStyle w:val="Header"/>
    </w:pPr>
    <w:r>
      <w:rPr>
        <w:noProof/>
        <w:lang w:eastAsia="en-NZ"/>
      </w:rPr>
      <w:drawing>
        <wp:anchor distT="0" distB="0" distL="114300" distR="114300" simplePos="0" relativeHeight="251657728" behindDoc="0" locked="0" layoutInCell="1" allowOverlap="1" wp14:anchorId="746F606F" wp14:editId="746F6070">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343F69"/>
    <w:multiLevelType w:val="hybridMultilevel"/>
    <w:tmpl w:val="B4F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D40A31"/>
    <w:multiLevelType w:val="multilevel"/>
    <w:tmpl w:val="4FE0B1C6"/>
    <w:lvl w:ilvl="0">
      <w:start w:val="1"/>
      <w:numFmt w:val="bullet"/>
      <w:lvlText w:val=""/>
      <w:lvlJc w:val="left"/>
      <w:pPr>
        <w:ind w:left="3087" w:hanging="360"/>
      </w:pPr>
      <w:rPr>
        <w:rFonts w:ascii="Symbol" w:hAnsi="Symbol" w:hint="default"/>
        <w:sz w:val="20"/>
      </w:rPr>
    </w:lvl>
    <w:lvl w:ilvl="1">
      <w:start w:val="1"/>
      <w:numFmt w:val="bullet"/>
      <w:lvlText w:val="○"/>
      <w:lvlJc w:val="left"/>
      <w:pPr>
        <w:ind w:left="3441" w:hanging="357"/>
      </w:pPr>
      <w:rPr>
        <w:rFonts w:ascii="Courier New" w:hAnsi="Courier New" w:hint="default"/>
        <w:b/>
        <w:i w:val="0"/>
        <w:sz w:val="18"/>
      </w:rPr>
    </w:lvl>
    <w:lvl w:ilvl="2">
      <w:start w:val="1"/>
      <w:numFmt w:val="bullet"/>
      <w:lvlText w:val="-"/>
      <w:lvlJc w:val="left"/>
      <w:pPr>
        <w:ind w:left="3799" w:hanging="358"/>
      </w:pPr>
      <w:rPr>
        <w:rFonts w:ascii="Calibri" w:hAnsi="Calibri" w:hint="default"/>
      </w:rPr>
    </w:lvl>
    <w:lvl w:ilvl="3">
      <w:start w:val="1"/>
      <w:numFmt w:val="none"/>
      <w:lvlRestart w:val="0"/>
      <w:suff w:val="nothing"/>
      <w:lvlText w:val=""/>
      <w:lvlJc w:val="left"/>
      <w:pPr>
        <w:ind w:left="3861" w:firstLine="0"/>
      </w:pPr>
      <w:rPr>
        <w:rFonts w:hint="default"/>
      </w:rPr>
    </w:lvl>
    <w:lvl w:ilvl="4">
      <w:start w:val="1"/>
      <w:numFmt w:val="none"/>
      <w:lvlRestart w:val="0"/>
      <w:lvlText w:val=""/>
      <w:lvlJc w:val="left"/>
      <w:pPr>
        <w:tabs>
          <w:tab w:val="num" w:pos="2443"/>
        </w:tabs>
        <w:ind w:left="2443" w:firstLine="0"/>
      </w:pPr>
      <w:rPr>
        <w:rFonts w:hint="default"/>
      </w:rPr>
    </w:lvl>
    <w:lvl w:ilvl="5">
      <w:start w:val="1"/>
      <w:numFmt w:val="none"/>
      <w:lvlRestart w:val="0"/>
      <w:lvlText w:val=""/>
      <w:lvlJc w:val="left"/>
      <w:pPr>
        <w:tabs>
          <w:tab w:val="num" w:pos="2443"/>
        </w:tabs>
        <w:ind w:left="2443" w:firstLine="0"/>
      </w:pPr>
      <w:rPr>
        <w:rFonts w:hint="default"/>
      </w:rPr>
    </w:lvl>
    <w:lvl w:ilvl="6">
      <w:start w:val="1"/>
      <w:numFmt w:val="none"/>
      <w:lvlRestart w:val="0"/>
      <w:lvlText w:val=""/>
      <w:lvlJc w:val="left"/>
      <w:pPr>
        <w:tabs>
          <w:tab w:val="num" w:pos="2443"/>
        </w:tabs>
        <w:ind w:left="2443" w:firstLine="0"/>
      </w:pPr>
      <w:rPr>
        <w:rFonts w:hint="default"/>
      </w:rPr>
    </w:lvl>
    <w:lvl w:ilvl="7">
      <w:start w:val="1"/>
      <w:numFmt w:val="none"/>
      <w:lvlRestart w:val="0"/>
      <w:lvlText w:val=""/>
      <w:lvlJc w:val="left"/>
      <w:pPr>
        <w:tabs>
          <w:tab w:val="num" w:pos="2443"/>
        </w:tabs>
        <w:ind w:left="2443" w:firstLine="0"/>
      </w:pPr>
      <w:rPr>
        <w:rFonts w:hint="default"/>
      </w:rPr>
    </w:lvl>
    <w:lvl w:ilvl="8">
      <w:start w:val="1"/>
      <w:numFmt w:val="none"/>
      <w:lvlRestart w:val="0"/>
      <w:lvlText w:val=""/>
      <w:lvlJc w:val="left"/>
      <w:pPr>
        <w:tabs>
          <w:tab w:val="num" w:pos="2443"/>
        </w:tabs>
        <w:ind w:left="2443" w:firstLine="0"/>
      </w:pPr>
      <w:rPr>
        <w:rFonts w:hint="default"/>
      </w:rPr>
    </w:lvl>
  </w:abstractNum>
  <w:abstractNum w:abstractNumId="1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5"/>
  </w:num>
  <w:num w:numId="8">
    <w:abstractNumId w:val="16"/>
  </w:num>
  <w:num w:numId="9">
    <w:abstractNumId w:val="12"/>
  </w:num>
  <w:num w:numId="10">
    <w:abstractNumId w:val="9"/>
  </w:num>
  <w:num w:numId="11">
    <w:abstractNumId w:val="17"/>
  </w:num>
  <w:num w:numId="12">
    <w:abstractNumId w:val="18"/>
  </w:num>
  <w:num w:numId="13">
    <w:abstractNumId w:val="20"/>
  </w:num>
  <w:num w:numId="14">
    <w:abstractNumId w:val="7"/>
  </w:num>
  <w:num w:numId="15">
    <w:abstractNumId w:val="10"/>
  </w:num>
  <w:num w:numId="16">
    <w:abstractNumId w:val="21"/>
  </w:num>
  <w:num w:numId="17">
    <w:abstractNumId w:val="19"/>
  </w:num>
  <w:num w:numId="18">
    <w:abstractNumId w:val="13"/>
  </w:num>
  <w:num w:numId="19">
    <w:abstractNumId w:val="11"/>
  </w:num>
  <w:num w:numId="20">
    <w:abstractNumId w:val="8"/>
  </w:num>
  <w:num w:numId="21">
    <w:abstractNumId w:val="6"/>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63"/>
    <w:rsid w:val="00003360"/>
    <w:rsid w:val="00003FC7"/>
    <w:rsid w:val="00005919"/>
    <w:rsid w:val="00007C42"/>
    <w:rsid w:val="00011647"/>
    <w:rsid w:val="00015020"/>
    <w:rsid w:val="0001647B"/>
    <w:rsid w:val="00020010"/>
    <w:rsid w:val="00034673"/>
    <w:rsid w:val="00036671"/>
    <w:rsid w:val="00037226"/>
    <w:rsid w:val="000409E2"/>
    <w:rsid w:val="00041D06"/>
    <w:rsid w:val="00044EA1"/>
    <w:rsid w:val="0004703F"/>
    <w:rsid w:val="00051F06"/>
    <w:rsid w:val="00054574"/>
    <w:rsid w:val="0005649A"/>
    <w:rsid w:val="000638EF"/>
    <w:rsid w:val="00063BB2"/>
    <w:rsid w:val="00065F18"/>
    <w:rsid w:val="00067005"/>
    <w:rsid w:val="00076035"/>
    <w:rsid w:val="00077013"/>
    <w:rsid w:val="0008288C"/>
    <w:rsid w:val="00091C3A"/>
    <w:rsid w:val="000A44A6"/>
    <w:rsid w:val="000C0A23"/>
    <w:rsid w:val="000C2B95"/>
    <w:rsid w:val="000D34F4"/>
    <w:rsid w:val="000D61F6"/>
    <w:rsid w:val="000E0E5E"/>
    <w:rsid w:val="000E3240"/>
    <w:rsid w:val="000E677B"/>
    <w:rsid w:val="000F23F9"/>
    <w:rsid w:val="000F4ADF"/>
    <w:rsid w:val="000F61AF"/>
    <w:rsid w:val="000F64A2"/>
    <w:rsid w:val="0010171C"/>
    <w:rsid w:val="00102FAD"/>
    <w:rsid w:val="00105000"/>
    <w:rsid w:val="00121870"/>
    <w:rsid w:val="00122724"/>
    <w:rsid w:val="00126930"/>
    <w:rsid w:val="00126FDE"/>
    <w:rsid w:val="00127AA4"/>
    <w:rsid w:val="0013703F"/>
    <w:rsid w:val="00140ED2"/>
    <w:rsid w:val="00143E7C"/>
    <w:rsid w:val="0014415C"/>
    <w:rsid w:val="0014565E"/>
    <w:rsid w:val="001536C9"/>
    <w:rsid w:val="0016433D"/>
    <w:rsid w:val="001676BD"/>
    <w:rsid w:val="0017655A"/>
    <w:rsid w:val="00184C0F"/>
    <w:rsid w:val="001929F0"/>
    <w:rsid w:val="001A5F55"/>
    <w:rsid w:val="001B5065"/>
    <w:rsid w:val="001C0031"/>
    <w:rsid w:val="001C0C30"/>
    <w:rsid w:val="001C15EE"/>
    <w:rsid w:val="001D0111"/>
    <w:rsid w:val="001D30D4"/>
    <w:rsid w:val="001D7EAE"/>
    <w:rsid w:val="001E1CD6"/>
    <w:rsid w:val="001E2693"/>
    <w:rsid w:val="001E3565"/>
    <w:rsid w:val="001E64FC"/>
    <w:rsid w:val="001F0724"/>
    <w:rsid w:val="001F099C"/>
    <w:rsid w:val="002007DF"/>
    <w:rsid w:val="00205FE8"/>
    <w:rsid w:val="00206BA3"/>
    <w:rsid w:val="00210726"/>
    <w:rsid w:val="00215160"/>
    <w:rsid w:val="0022058F"/>
    <w:rsid w:val="002224B4"/>
    <w:rsid w:val="00224C23"/>
    <w:rsid w:val="00226D5E"/>
    <w:rsid w:val="00237A3D"/>
    <w:rsid w:val="00240E83"/>
    <w:rsid w:val="00243EE9"/>
    <w:rsid w:val="00247FC4"/>
    <w:rsid w:val="002502D1"/>
    <w:rsid w:val="00251673"/>
    <w:rsid w:val="0025382F"/>
    <w:rsid w:val="00255E1D"/>
    <w:rsid w:val="00260A17"/>
    <w:rsid w:val="00265F69"/>
    <w:rsid w:val="00267EDC"/>
    <w:rsid w:val="00270EEC"/>
    <w:rsid w:val="00271FE6"/>
    <w:rsid w:val="00272C04"/>
    <w:rsid w:val="002777D8"/>
    <w:rsid w:val="002806A2"/>
    <w:rsid w:val="00285621"/>
    <w:rsid w:val="00294781"/>
    <w:rsid w:val="00297CC7"/>
    <w:rsid w:val="002A194F"/>
    <w:rsid w:val="002A4BD9"/>
    <w:rsid w:val="002A4FE7"/>
    <w:rsid w:val="002B1CEB"/>
    <w:rsid w:val="002C0A15"/>
    <w:rsid w:val="002C71C6"/>
    <w:rsid w:val="002D3125"/>
    <w:rsid w:val="002D4F42"/>
    <w:rsid w:val="002E0813"/>
    <w:rsid w:val="0030084C"/>
    <w:rsid w:val="003039E1"/>
    <w:rsid w:val="003129BA"/>
    <w:rsid w:val="00313DC1"/>
    <w:rsid w:val="003148FC"/>
    <w:rsid w:val="0032132E"/>
    <w:rsid w:val="00330820"/>
    <w:rsid w:val="0033289E"/>
    <w:rsid w:val="003465C8"/>
    <w:rsid w:val="003514BC"/>
    <w:rsid w:val="0037016B"/>
    <w:rsid w:val="00370FC0"/>
    <w:rsid w:val="00373206"/>
    <w:rsid w:val="003737ED"/>
    <w:rsid w:val="00375B80"/>
    <w:rsid w:val="00377352"/>
    <w:rsid w:val="00397155"/>
    <w:rsid w:val="003A10DA"/>
    <w:rsid w:val="003A12C8"/>
    <w:rsid w:val="003A6FFE"/>
    <w:rsid w:val="003A7695"/>
    <w:rsid w:val="003B3A23"/>
    <w:rsid w:val="003B603F"/>
    <w:rsid w:val="003B6592"/>
    <w:rsid w:val="003C10B6"/>
    <w:rsid w:val="003C772C"/>
    <w:rsid w:val="003D175D"/>
    <w:rsid w:val="003D3360"/>
    <w:rsid w:val="003D3530"/>
    <w:rsid w:val="003D472B"/>
    <w:rsid w:val="003E0515"/>
    <w:rsid w:val="003E3A11"/>
    <w:rsid w:val="003F036B"/>
    <w:rsid w:val="003F1357"/>
    <w:rsid w:val="003F2B58"/>
    <w:rsid w:val="003F52D2"/>
    <w:rsid w:val="003F5886"/>
    <w:rsid w:val="0040020C"/>
    <w:rsid w:val="00401CA0"/>
    <w:rsid w:val="00403490"/>
    <w:rsid w:val="0040700B"/>
    <w:rsid w:val="00407F54"/>
    <w:rsid w:val="00410084"/>
    <w:rsid w:val="00411341"/>
    <w:rsid w:val="00413966"/>
    <w:rsid w:val="00415015"/>
    <w:rsid w:val="00415CDB"/>
    <w:rsid w:val="004231DC"/>
    <w:rsid w:val="0042551E"/>
    <w:rsid w:val="00433AD8"/>
    <w:rsid w:val="00437A53"/>
    <w:rsid w:val="0044227A"/>
    <w:rsid w:val="00443A04"/>
    <w:rsid w:val="004552A0"/>
    <w:rsid w:val="00456203"/>
    <w:rsid w:val="00457145"/>
    <w:rsid w:val="00457E34"/>
    <w:rsid w:val="00460A83"/>
    <w:rsid w:val="00460B3F"/>
    <w:rsid w:val="0046180D"/>
    <w:rsid w:val="00463868"/>
    <w:rsid w:val="00464752"/>
    <w:rsid w:val="0046587F"/>
    <w:rsid w:val="00472A55"/>
    <w:rsid w:val="00476068"/>
    <w:rsid w:val="004763B3"/>
    <w:rsid w:val="00477619"/>
    <w:rsid w:val="00481C06"/>
    <w:rsid w:val="00482AEE"/>
    <w:rsid w:val="00486E6E"/>
    <w:rsid w:val="004875DF"/>
    <w:rsid w:val="00487C1D"/>
    <w:rsid w:val="00494C6F"/>
    <w:rsid w:val="00494F36"/>
    <w:rsid w:val="004A2C2D"/>
    <w:rsid w:val="004A5823"/>
    <w:rsid w:val="004B06D1"/>
    <w:rsid w:val="004B0AAF"/>
    <w:rsid w:val="004B214C"/>
    <w:rsid w:val="004B22EE"/>
    <w:rsid w:val="004B3924"/>
    <w:rsid w:val="004C4DDD"/>
    <w:rsid w:val="004C5F40"/>
    <w:rsid w:val="004C6953"/>
    <w:rsid w:val="004C7001"/>
    <w:rsid w:val="004D1706"/>
    <w:rsid w:val="004D243F"/>
    <w:rsid w:val="004D7473"/>
    <w:rsid w:val="004E2DB5"/>
    <w:rsid w:val="004F037E"/>
    <w:rsid w:val="004F2E8A"/>
    <w:rsid w:val="004F55E1"/>
    <w:rsid w:val="004F579A"/>
    <w:rsid w:val="00501C4B"/>
    <w:rsid w:val="005028A7"/>
    <w:rsid w:val="005053C1"/>
    <w:rsid w:val="005078B7"/>
    <w:rsid w:val="00510D73"/>
    <w:rsid w:val="00512ACB"/>
    <w:rsid w:val="0051635F"/>
    <w:rsid w:val="0051709F"/>
    <w:rsid w:val="0052216D"/>
    <w:rsid w:val="00526115"/>
    <w:rsid w:val="00533034"/>
    <w:rsid w:val="00533FAF"/>
    <w:rsid w:val="00534012"/>
    <w:rsid w:val="00535DF5"/>
    <w:rsid w:val="005366B6"/>
    <w:rsid w:val="00537358"/>
    <w:rsid w:val="00554BCD"/>
    <w:rsid w:val="00555F60"/>
    <w:rsid w:val="005605A5"/>
    <w:rsid w:val="00560B3C"/>
    <w:rsid w:val="00561A97"/>
    <w:rsid w:val="00563DAC"/>
    <w:rsid w:val="005675E0"/>
    <w:rsid w:val="00570258"/>
    <w:rsid w:val="00570A71"/>
    <w:rsid w:val="00570C00"/>
    <w:rsid w:val="00576AAA"/>
    <w:rsid w:val="0058206B"/>
    <w:rsid w:val="005848D3"/>
    <w:rsid w:val="00585690"/>
    <w:rsid w:val="00587AF9"/>
    <w:rsid w:val="00594AAA"/>
    <w:rsid w:val="00595B33"/>
    <w:rsid w:val="0059662F"/>
    <w:rsid w:val="00596858"/>
    <w:rsid w:val="005A2652"/>
    <w:rsid w:val="005B3F8A"/>
    <w:rsid w:val="005B7254"/>
    <w:rsid w:val="005C1098"/>
    <w:rsid w:val="005D2F28"/>
    <w:rsid w:val="005D3066"/>
    <w:rsid w:val="005D55E9"/>
    <w:rsid w:val="005D6013"/>
    <w:rsid w:val="005E2515"/>
    <w:rsid w:val="005E4B13"/>
    <w:rsid w:val="005E4C02"/>
    <w:rsid w:val="005E722F"/>
    <w:rsid w:val="005F00B7"/>
    <w:rsid w:val="005F01DF"/>
    <w:rsid w:val="005F221A"/>
    <w:rsid w:val="005F703D"/>
    <w:rsid w:val="005F7316"/>
    <w:rsid w:val="005F76CC"/>
    <w:rsid w:val="005F7FE0"/>
    <w:rsid w:val="005F7FF8"/>
    <w:rsid w:val="006004C4"/>
    <w:rsid w:val="00600CA4"/>
    <w:rsid w:val="00600E77"/>
    <w:rsid w:val="00602416"/>
    <w:rsid w:val="006025CE"/>
    <w:rsid w:val="006041F2"/>
    <w:rsid w:val="006064F5"/>
    <w:rsid w:val="00617298"/>
    <w:rsid w:val="006336F1"/>
    <w:rsid w:val="00637753"/>
    <w:rsid w:val="006442BC"/>
    <w:rsid w:val="00660CE4"/>
    <w:rsid w:val="00662716"/>
    <w:rsid w:val="006713ED"/>
    <w:rsid w:val="00672EFE"/>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295D"/>
    <w:rsid w:val="006B3396"/>
    <w:rsid w:val="006B4FE7"/>
    <w:rsid w:val="006B60A5"/>
    <w:rsid w:val="006B6368"/>
    <w:rsid w:val="006B699E"/>
    <w:rsid w:val="006C195E"/>
    <w:rsid w:val="006D4C8E"/>
    <w:rsid w:val="006D638F"/>
    <w:rsid w:val="006D7384"/>
    <w:rsid w:val="006D7B6C"/>
    <w:rsid w:val="006E39ED"/>
    <w:rsid w:val="006E4549"/>
    <w:rsid w:val="006E505D"/>
    <w:rsid w:val="006E7BF7"/>
    <w:rsid w:val="00702F2C"/>
    <w:rsid w:val="007047F6"/>
    <w:rsid w:val="007068C8"/>
    <w:rsid w:val="0071368D"/>
    <w:rsid w:val="007138B6"/>
    <w:rsid w:val="00715B8F"/>
    <w:rsid w:val="0073106E"/>
    <w:rsid w:val="0073212C"/>
    <w:rsid w:val="00732D7D"/>
    <w:rsid w:val="00733DDC"/>
    <w:rsid w:val="00737813"/>
    <w:rsid w:val="007527D0"/>
    <w:rsid w:val="00755142"/>
    <w:rsid w:val="00756BB7"/>
    <w:rsid w:val="0075764B"/>
    <w:rsid w:val="00760C01"/>
    <w:rsid w:val="007610B1"/>
    <w:rsid w:val="00761293"/>
    <w:rsid w:val="00765EEE"/>
    <w:rsid w:val="00767C04"/>
    <w:rsid w:val="007736A2"/>
    <w:rsid w:val="00774FEB"/>
    <w:rsid w:val="00777E23"/>
    <w:rsid w:val="00782A88"/>
    <w:rsid w:val="00791242"/>
    <w:rsid w:val="00795909"/>
    <w:rsid w:val="007A6226"/>
    <w:rsid w:val="007B3C61"/>
    <w:rsid w:val="007B6C6E"/>
    <w:rsid w:val="007D1918"/>
    <w:rsid w:val="007D581A"/>
    <w:rsid w:val="007E4D68"/>
    <w:rsid w:val="007F03F2"/>
    <w:rsid w:val="008023C3"/>
    <w:rsid w:val="008031DF"/>
    <w:rsid w:val="008065D7"/>
    <w:rsid w:val="00807130"/>
    <w:rsid w:val="00811065"/>
    <w:rsid w:val="008111A3"/>
    <w:rsid w:val="00811A9E"/>
    <w:rsid w:val="00815246"/>
    <w:rsid w:val="00816E30"/>
    <w:rsid w:val="0081703A"/>
    <w:rsid w:val="00817269"/>
    <w:rsid w:val="00820651"/>
    <w:rsid w:val="00820EC3"/>
    <w:rsid w:val="0082264B"/>
    <w:rsid w:val="00824864"/>
    <w:rsid w:val="0082765B"/>
    <w:rsid w:val="008352B1"/>
    <w:rsid w:val="008353E7"/>
    <w:rsid w:val="00835BD7"/>
    <w:rsid w:val="008428E8"/>
    <w:rsid w:val="00843D71"/>
    <w:rsid w:val="00844DD8"/>
    <w:rsid w:val="00846655"/>
    <w:rsid w:val="00846F11"/>
    <w:rsid w:val="0084745A"/>
    <w:rsid w:val="008477FC"/>
    <w:rsid w:val="00847D2F"/>
    <w:rsid w:val="00857593"/>
    <w:rsid w:val="00870045"/>
    <w:rsid w:val="00871342"/>
    <w:rsid w:val="00876E5F"/>
    <w:rsid w:val="00877819"/>
    <w:rsid w:val="00883E18"/>
    <w:rsid w:val="00884A12"/>
    <w:rsid w:val="00887420"/>
    <w:rsid w:val="00890CE4"/>
    <w:rsid w:val="00890FA4"/>
    <w:rsid w:val="00891ED7"/>
    <w:rsid w:val="0089550E"/>
    <w:rsid w:val="008A5F7B"/>
    <w:rsid w:val="008B1486"/>
    <w:rsid w:val="008B7B54"/>
    <w:rsid w:val="008C3187"/>
    <w:rsid w:val="008C5936"/>
    <w:rsid w:val="008C5E4F"/>
    <w:rsid w:val="008D09B1"/>
    <w:rsid w:val="008D3977"/>
    <w:rsid w:val="008D63B7"/>
    <w:rsid w:val="008D6A03"/>
    <w:rsid w:val="008D6CA7"/>
    <w:rsid w:val="008E508C"/>
    <w:rsid w:val="008E7FEE"/>
    <w:rsid w:val="008F2F06"/>
    <w:rsid w:val="008F31F5"/>
    <w:rsid w:val="008F67F5"/>
    <w:rsid w:val="008F6BCE"/>
    <w:rsid w:val="00900D4B"/>
    <w:rsid w:val="00905F9B"/>
    <w:rsid w:val="009137CF"/>
    <w:rsid w:val="00913E95"/>
    <w:rsid w:val="00915F3E"/>
    <w:rsid w:val="009170B9"/>
    <w:rsid w:val="00923A87"/>
    <w:rsid w:val="00927482"/>
    <w:rsid w:val="00936FF5"/>
    <w:rsid w:val="00940E71"/>
    <w:rsid w:val="0094654B"/>
    <w:rsid w:val="0095112B"/>
    <w:rsid w:val="00952122"/>
    <w:rsid w:val="0095712A"/>
    <w:rsid w:val="009576D4"/>
    <w:rsid w:val="00973A6D"/>
    <w:rsid w:val="009804E0"/>
    <w:rsid w:val="00980512"/>
    <w:rsid w:val="00983735"/>
    <w:rsid w:val="009865AA"/>
    <w:rsid w:val="00987080"/>
    <w:rsid w:val="0098765A"/>
    <w:rsid w:val="00987BE1"/>
    <w:rsid w:val="00987E5B"/>
    <w:rsid w:val="00991620"/>
    <w:rsid w:val="009968B0"/>
    <w:rsid w:val="009A6CB2"/>
    <w:rsid w:val="009B04D1"/>
    <w:rsid w:val="009B0982"/>
    <w:rsid w:val="009B3379"/>
    <w:rsid w:val="009B4C99"/>
    <w:rsid w:val="009B6EA8"/>
    <w:rsid w:val="009C13FB"/>
    <w:rsid w:val="009C42A8"/>
    <w:rsid w:val="009D28CF"/>
    <w:rsid w:val="009D546F"/>
    <w:rsid w:val="009D7AED"/>
    <w:rsid w:val="009E166E"/>
    <w:rsid w:val="009E3DCD"/>
    <w:rsid w:val="009E40D1"/>
    <w:rsid w:val="009E45E5"/>
    <w:rsid w:val="009E5D36"/>
    <w:rsid w:val="009E6375"/>
    <w:rsid w:val="009E7CA0"/>
    <w:rsid w:val="009F1EE4"/>
    <w:rsid w:val="00A04392"/>
    <w:rsid w:val="00A069CE"/>
    <w:rsid w:val="00A078AA"/>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581E"/>
    <w:rsid w:val="00A97BFB"/>
    <w:rsid w:val="00AA50D7"/>
    <w:rsid w:val="00AA6831"/>
    <w:rsid w:val="00AB0BBC"/>
    <w:rsid w:val="00AB1FE9"/>
    <w:rsid w:val="00AB3A92"/>
    <w:rsid w:val="00AB4787"/>
    <w:rsid w:val="00AB478B"/>
    <w:rsid w:val="00AB47AC"/>
    <w:rsid w:val="00AB4AD9"/>
    <w:rsid w:val="00AC1ED5"/>
    <w:rsid w:val="00AC31D5"/>
    <w:rsid w:val="00AC6529"/>
    <w:rsid w:val="00AC70C3"/>
    <w:rsid w:val="00AC793B"/>
    <w:rsid w:val="00AD6E77"/>
    <w:rsid w:val="00AD7A25"/>
    <w:rsid w:val="00AD7BF3"/>
    <w:rsid w:val="00AE2666"/>
    <w:rsid w:val="00AF3A5A"/>
    <w:rsid w:val="00AF3E15"/>
    <w:rsid w:val="00AF5218"/>
    <w:rsid w:val="00AF60A0"/>
    <w:rsid w:val="00B038F2"/>
    <w:rsid w:val="00B0480E"/>
    <w:rsid w:val="00B1026A"/>
    <w:rsid w:val="00B14C55"/>
    <w:rsid w:val="00B207B2"/>
    <w:rsid w:val="00B21166"/>
    <w:rsid w:val="00B230E4"/>
    <w:rsid w:val="00B24171"/>
    <w:rsid w:val="00B263AE"/>
    <w:rsid w:val="00B33A6C"/>
    <w:rsid w:val="00B34D68"/>
    <w:rsid w:val="00B42F17"/>
    <w:rsid w:val="00B43A02"/>
    <w:rsid w:val="00B47091"/>
    <w:rsid w:val="00B54416"/>
    <w:rsid w:val="00B55F78"/>
    <w:rsid w:val="00B56534"/>
    <w:rsid w:val="00B57A21"/>
    <w:rsid w:val="00B62C3E"/>
    <w:rsid w:val="00B645DE"/>
    <w:rsid w:val="00B65857"/>
    <w:rsid w:val="00B66698"/>
    <w:rsid w:val="00B7059B"/>
    <w:rsid w:val="00B745DC"/>
    <w:rsid w:val="00B84350"/>
    <w:rsid w:val="00B855A6"/>
    <w:rsid w:val="00B867A1"/>
    <w:rsid w:val="00B90EE6"/>
    <w:rsid w:val="00B91098"/>
    <w:rsid w:val="00B91904"/>
    <w:rsid w:val="00B9259D"/>
    <w:rsid w:val="00B92735"/>
    <w:rsid w:val="00B969ED"/>
    <w:rsid w:val="00BA1F99"/>
    <w:rsid w:val="00BA4D45"/>
    <w:rsid w:val="00BA767E"/>
    <w:rsid w:val="00BA77F1"/>
    <w:rsid w:val="00BB0D90"/>
    <w:rsid w:val="00BB3B51"/>
    <w:rsid w:val="00BB60C6"/>
    <w:rsid w:val="00BB7984"/>
    <w:rsid w:val="00BC10FB"/>
    <w:rsid w:val="00BC45F7"/>
    <w:rsid w:val="00BC6A06"/>
    <w:rsid w:val="00BD137C"/>
    <w:rsid w:val="00BE3BC7"/>
    <w:rsid w:val="00BF0C5F"/>
    <w:rsid w:val="00BF1AB7"/>
    <w:rsid w:val="00BF7FE9"/>
    <w:rsid w:val="00C03596"/>
    <w:rsid w:val="00C038C2"/>
    <w:rsid w:val="00C05EEC"/>
    <w:rsid w:val="00C07B0E"/>
    <w:rsid w:val="00C15A13"/>
    <w:rsid w:val="00C238D9"/>
    <w:rsid w:val="00C24A9D"/>
    <w:rsid w:val="00C2677E"/>
    <w:rsid w:val="00C3128C"/>
    <w:rsid w:val="00C31542"/>
    <w:rsid w:val="00C32604"/>
    <w:rsid w:val="00C5028E"/>
    <w:rsid w:val="00C5167E"/>
    <w:rsid w:val="00C546DA"/>
    <w:rsid w:val="00C54E78"/>
    <w:rsid w:val="00C6078D"/>
    <w:rsid w:val="00C657CF"/>
    <w:rsid w:val="00C80D62"/>
    <w:rsid w:val="00C810E3"/>
    <w:rsid w:val="00C8388B"/>
    <w:rsid w:val="00C84944"/>
    <w:rsid w:val="00C90217"/>
    <w:rsid w:val="00C9532B"/>
    <w:rsid w:val="00C96BFD"/>
    <w:rsid w:val="00C96C98"/>
    <w:rsid w:val="00CA5358"/>
    <w:rsid w:val="00CB1DCA"/>
    <w:rsid w:val="00CC0D9C"/>
    <w:rsid w:val="00CD502A"/>
    <w:rsid w:val="00CD5699"/>
    <w:rsid w:val="00CE01E2"/>
    <w:rsid w:val="00CF0C77"/>
    <w:rsid w:val="00CF12CF"/>
    <w:rsid w:val="00CF28F4"/>
    <w:rsid w:val="00CF4BE3"/>
    <w:rsid w:val="00CF77A1"/>
    <w:rsid w:val="00D060D2"/>
    <w:rsid w:val="00D07198"/>
    <w:rsid w:val="00D13E2D"/>
    <w:rsid w:val="00D14394"/>
    <w:rsid w:val="00D242CD"/>
    <w:rsid w:val="00D26F74"/>
    <w:rsid w:val="00D341C3"/>
    <w:rsid w:val="00D355AC"/>
    <w:rsid w:val="00D42843"/>
    <w:rsid w:val="00D43F10"/>
    <w:rsid w:val="00D5152A"/>
    <w:rsid w:val="00D560EB"/>
    <w:rsid w:val="00D6326A"/>
    <w:rsid w:val="00D65145"/>
    <w:rsid w:val="00D65963"/>
    <w:rsid w:val="00D73D87"/>
    <w:rsid w:val="00D74314"/>
    <w:rsid w:val="00D77451"/>
    <w:rsid w:val="00D81410"/>
    <w:rsid w:val="00D92505"/>
    <w:rsid w:val="00D97485"/>
    <w:rsid w:val="00DA267C"/>
    <w:rsid w:val="00DA27B3"/>
    <w:rsid w:val="00DA5101"/>
    <w:rsid w:val="00DA62E8"/>
    <w:rsid w:val="00DA79EF"/>
    <w:rsid w:val="00DB0C0B"/>
    <w:rsid w:val="00DB3B74"/>
    <w:rsid w:val="00DC5870"/>
    <w:rsid w:val="00DC7E99"/>
    <w:rsid w:val="00DD0384"/>
    <w:rsid w:val="00DD0901"/>
    <w:rsid w:val="00DD4AB0"/>
    <w:rsid w:val="00DD4DF2"/>
    <w:rsid w:val="00DD6A00"/>
    <w:rsid w:val="00DE16B6"/>
    <w:rsid w:val="00DE3323"/>
    <w:rsid w:val="00DE36CA"/>
    <w:rsid w:val="00DE7E63"/>
    <w:rsid w:val="00DF5AA8"/>
    <w:rsid w:val="00DF77A2"/>
    <w:rsid w:val="00E00AB9"/>
    <w:rsid w:val="00E0794F"/>
    <w:rsid w:val="00E25650"/>
    <w:rsid w:val="00E367C5"/>
    <w:rsid w:val="00E37E71"/>
    <w:rsid w:val="00E42486"/>
    <w:rsid w:val="00E42847"/>
    <w:rsid w:val="00E45862"/>
    <w:rsid w:val="00E46064"/>
    <w:rsid w:val="00E51061"/>
    <w:rsid w:val="00E604A1"/>
    <w:rsid w:val="00E65033"/>
    <w:rsid w:val="00E7293C"/>
    <w:rsid w:val="00E73AA8"/>
    <w:rsid w:val="00E76812"/>
    <w:rsid w:val="00E80228"/>
    <w:rsid w:val="00E85695"/>
    <w:rsid w:val="00E86D2A"/>
    <w:rsid w:val="00E8711A"/>
    <w:rsid w:val="00E9349E"/>
    <w:rsid w:val="00EA2ED4"/>
    <w:rsid w:val="00EA491A"/>
    <w:rsid w:val="00EA6AD8"/>
    <w:rsid w:val="00EB1583"/>
    <w:rsid w:val="00EB1B21"/>
    <w:rsid w:val="00EB54A9"/>
    <w:rsid w:val="00EC23FB"/>
    <w:rsid w:val="00EC4EE7"/>
    <w:rsid w:val="00EC5A6E"/>
    <w:rsid w:val="00EC7017"/>
    <w:rsid w:val="00EC72A7"/>
    <w:rsid w:val="00ED37A7"/>
    <w:rsid w:val="00ED4356"/>
    <w:rsid w:val="00ED7681"/>
    <w:rsid w:val="00EE243C"/>
    <w:rsid w:val="00EE730F"/>
    <w:rsid w:val="00EF494F"/>
    <w:rsid w:val="00EF63C6"/>
    <w:rsid w:val="00F034FB"/>
    <w:rsid w:val="00F05606"/>
    <w:rsid w:val="00F06943"/>
    <w:rsid w:val="00F07AB6"/>
    <w:rsid w:val="00F07FA8"/>
    <w:rsid w:val="00F105F5"/>
    <w:rsid w:val="00F1075A"/>
    <w:rsid w:val="00F15D31"/>
    <w:rsid w:val="00F1642F"/>
    <w:rsid w:val="00F22E82"/>
    <w:rsid w:val="00F2483A"/>
    <w:rsid w:val="00F26582"/>
    <w:rsid w:val="00F325AC"/>
    <w:rsid w:val="00F337BF"/>
    <w:rsid w:val="00F33D14"/>
    <w:rsid w:val="00F344BA"/>
    <w:rsid w:val="00F36C5A"/>
    <w:rsid w:val="00F473B6"/>
    <w:rsid w:val="00F52E57"/>
    <w:rsid w:val="00F53E06"/>
    <w:rsid w:val="00F54188"/>
    <w:rsid w:val="00F54CC0"/>
    <w:rsid w:val="00F727A5"/>
    <w:rsid w:val="00F847A9"/>
    <w:rsid w:val="00FA5FE9"/>
    <w:rsid w:val="00FA67D2"/>
    <w:rsid w:val="00FB1990"/>
    <w:rsid w:val="00FB1E9F"/>
    <w:rsid w:val="00FB302F"/>
    <w:rsid w:val="00FB3A47"/>
    <w:rsid w:val="00FB5A92"/>
    <w:rsid w:val="00FC1C69"/>
    <w:rsid w:val="00FC20EF"/>
    <w:rsid w:val="00FC3739"/>
    <w:rsid w:val="00FC5120"/>
    <w:rsid w:val="00FE2F6B"/>
    <w:rsid w:val="00FE5AD9"/>
    <w:rsid w:val="00FE6FB0"/>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6F5F87"/>
  <w15:docId w15:val="{87B827C1-5B5B-4A14-BA92-DE77D64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spacing w:before="40" w:after="40"/>
    </w:pPr>
  </w:style>
  <w:style w:type="paragraph" w:customStyle="1" w:styleId="Bulletlevel2">
    <w:name w:val="Bullet level 2"/>
    <w:basedOn w:val="Normal"/>
    <w:uiPriority w:val="1"/>
    <w:semiHidden/>
    <w:rsid w:val="00065F18"/>
    <w:pPr>
      <w:spacing w:before="80" w:after="80"/>
    </w:pPr>
  </w:style>
  <w:style w:type="paragraph" w:customStyle="1" w:styleId="Bulletlevel3">
    <w:name w:val="Bullet level 3"/>
    <w:basedOn w:val="Normal"/>
    <w:uiPriority w:val="1"/>
    <w:semiHidden/>
    <w:rsid w:val="00991620"/>
    <w:p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customStyle="1" w:styleId="Default">
    <w:name w:val="Default"/>
    <w:rsid w:val="00AC6529"/>
    <w:pPr>
      <w:autoSpaceDE w:val="0"/>
      <w:autoSpaceDN w:val="0"/>
      <w:adjustRightInd w:val="0"/>
      <w:spacing w:before="0" w:after="0"/>
    </w:pPr>
    <w:rPr>
      <w:rFonts w:ascii="Arial" w:hAnsi="Arial" w:cs="Arial"/>
      <w:color w:val="000000"/>
    </w:rPr>
  </w:style>
  <w:style w:type="paragraph" w:styleId="CommentText">
    <w:name w:val="annotation text"/>
    <w:basedOn w:val="Normal"/>
    <w:link w:val="CommentTextChar"/>
    <w:uiPriority w:val="99"/>
    <w:semiHidden/>
    <w:rsid w:val="000638EF"/>
    <w:rPr>
      <w:sz w:val="20"/>
      <w:szCs w:val="20"/>
    </w:rPr>
  </w:style>
  <w:style w:type="character" w:customStyle="1" w:styleId="CommentTextChar">
    <w:name w:val="Comment Text Char"/>
    <w:basedOn w:val="DefaultParagraphFont"/>
    <w:link w:val="CommentText"/>
    <w:uiPriority w:val="99"/>
    <w:semiHidden/>
    <w:rsid w:val="000638EF"/>
    <w:rPr>
      <w:sz w:val="20"/>
      <w:szCs w:val="20"/>
      <w:lang w:eastAsia="en-US"/>
    </w:rPr>
  </w:style>
  <w:style w:type="paragraph" w:styleId="CommentSubject">
    <w:name w:val="annotation subject"/>
    <w:basedOn w:val="CommentText"/>
    <w:next w:val="CommentText"/>
    <w:link w:val="CommentSubjectChar"/>
    <w:uiPriority w:val="99"/>
    <w:semiHidden/>
    <w:rsid w:val="000638EF"/>
    <w:rPr>
      <w:b/>
      <w:bCs/>
    </w:rPr>
  </w:style>
  <w:style w:type="character" w:customStyle="1" w:styleId="CommentSubjectChar">
    <w:name w:val="Comment Subject Char"/>
    <w:basedOn w:val="CommentTextChar"/>
    <w:link w:val="CommentSubject"/>
    <w:uiPriority w:val="99"/>
    <w:semiHidden/>
    <w:rsid w:val="000638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853">
      <w:bodyDiv w:val="1"/>
      <w:marLeft w:val="0"/>
      <w:marRight w:val="0"/>
      <w:marTop w:val="0"/>
      <w:marBottom w:val="0"/>
      <w:divBdr>
        <w:top w:val="none" w:sz="0" w:space="0" w:color="auto"/>
        <w:left w:val="none" w:sz="0" w:space="0" w:color="auto"/>
        <w:bottom w:val="none" w:sz="0" w:space="0" w:color="auto"/>
        <w:right w:val="none" w:sz="0" w:space="0" w:color="auto"/>
      </w:divBdr>
    </w:div>
    <w:div w:id="934482258">
      <w:bodyDiv w:val="1"/>
      <w:marLeft w:val="0"/>
      <w:marRight w:val="0"/>
      <w:marTop w:val="0"/>
      <w:marBottom w:val="0"/>
      <w:divBdr>
        <w:top w:val="none" w:sz="0" w:space="0" w:color="auto"/>
        <w:left w:val="none" w:sz="0" w:space="0" w:color="auto"/>
        <w:bottom w:val="none" w:sz="0" w:space="0" w:color="auto"/>
        <w:right w:val="none" w:sz="0" w:space="0" w:color="auto"/>
      </w:divBdr>
    </w:div>
    <w:div w:id="19209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Specialist_v7/$file/DIA_Profile_Specialist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8b2cc599-5fcf-452d-8fcd-96f283e0e4e5</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4V7JHWUKMACF-711322680-633</_dlc_DocId>
    <TaxCatchAll xmlns="ce404f2c-b0eb-493e-ac64-5bd3de555ba4">
      <Value>647</Value>
      <Value>18</Value>
      <Value>381</Value>
      <Value>1</Value>
      <Value>4</Value>
    </TaxCatchAll>
    <_dlc_DocIdUrl xmlns="ce404f2c-b0eb-493e-ac64-5bd3de555ba4">
      <Url>https://dia.cohesion.net.nz/Sites/PEO/JDE/JDS/_layouts/15/DocIdRedir.aspx?ID=4V7JHWUKMACF-711322680-633</Url>
      <Description>4V7JHWUKMACF-711322680-633</Description>
    </_dlc_DocIdUrl>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Capability and Channels</TermName>
          <TermId xmlns="http://schemas.microsoft.com/office/infopath/2007/PartnerControls">6710a57a-7966-473a-949b-5fdce377d640</TermId>
        </TermInfo>
      </Terms>
    </b4e599394e5a49b2b73defab99f3cfa7>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Organisational Capability and Services (OCS)</TermName>
          <TermId xmlns="http://schemas.microsoft.com/office/infopath/2007/PartnerControls">8ef9872a-7e44-4b88-b2bd-fea41aece6d8</TermId>
        </TermInfo>
      </Terms>
    </bd91311754d44584aa154213d89a78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9353-7418-4450-A5EE-576B9A22D3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404f2c-b0eb-493e-ac64-5bd3de555ba4"/>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A4F7BA97-EFE8-48B0-924A-95C6C8F0F0C2}">
  <ds:schemaRefs>
    <ds:schemaRef ds:uri="http://schemas.microsoft.com/sharepoint/v3/contenttype/forms"/>
  </ds:schemaRefs>
</ds:datastoreItem>
</file>

<file path=customXml/itemProps3.xml><?xml version="1.0" encoding="utf-8"?>
<ds:datastoreItem xmlns:ds="http://schemas.openxmlformats.org/officeDocument/2006/customXml" ds:itemID="{F15CB012-2E7F-4651-BF35-2E056BDB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93B81-FD69-41D5-8A93-5618788A4F12}">
  <ds:schemaRefs>
    <ds:schemaRef ds:uri="http://schemas.microsoft.com/sharepoint/events"/>
  </ds:schemaRefs>
</ds:datastoreItem>
</file>

<file path=customXml/itemProps5.xml><?xml version="1.0" encoding="utf-8"?>
<ds:datastoreItem xmlns:ds="http://schemas.openxmlformats.org/officeDocument/2006/customXml" ds:itemID="{50A131FA-85BF-4C6A-A4F8-7AB8BC4A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Gibb</dc:creator>
  <cp:keywords/>
  <cp:lastModifiedBy>Nathan Springer</cp:lastModifiedBy>
  <cp:revision>6</cp:revision>
  <cp:lastPrinted>2018-11-29T22:43:00Z</cp:lastPrinted>
  <dcterms:created xsi:type="dcterms:W3CDTF">2018-11-29T22:43:00Z</dcterms:created>
  <dcterms:modified xsi:type="dcterms:W3CDTF">2019-09-12T04:24:00Z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18;#Organisational Capability and Services (OCS)|8ef9872a-7e44-4b88-b2bd-fea41aece6d8</vt:lpwstr>
  </property>
  <property fmtid="{D5CDD505-2E9C-101B-9397-08002B2CF9AE}" pid="5" name="DIABusinessGroup">
    <vt:lpwstr>381;#Communications|8b2cc599-5fcf-452d-8fcd-96f283e0e4e5</vt:lpwstr>
  </property>
  <property fmtid="{D5CDD505-2E9C-101B-9397-08002B2CF9AE}" pid="6" name="ContentTypeId">
    <vt:lpwstr>0x0101005496552013C0BA46BE88192D5C6EB20B0031F30CFD6B2244409318FB656FECFFE8006A587A2EFA5757408A2F29B137EB8D69</vt:lpwstr>
  </property>
  <property fmtid="{D5CDD505-2E9C-101B-9397-08002B2CF9AE}" pid="7" name="_docset_NoMedatataSyncRequired">
    <vt:lpwstr>False</vt:lpwstr>
  </property>
  <property fmtid="{D5CDD505-2E9C-101B-9397-08002B2CF9AE}" pid="8" name="C3Topic">
    <vt:lpwstr/>
  </property>
  <property fmtid="{D5CDD505-2E9C-101B-9397-08002B2CF9AE}" pid="9" name="_dlc_DocIdItemGuid">
    <vt:lpwstr>6924d765-0b20-49a0-9a2d-90b286586e86</vt:lpwstr>
  </property>
  <property fmtid="{D5CDD505-2E9C-101B-9397-08002B2CF9AE}" pid="10" name="DIAEmailContentType">
    <vt:lpwstr>4;#Correspondence|dcd6b05f-dc80-4336-b228-09aebf3d212c</vt:lpwstr>
  </property>
  <property fmtid="{D5CDD505-2E9C-101B-9397-08002B2CF9AE}" pid="11" name="DIASecurityClassification">
    <vt:lpwstr>1;#UNCLASSIFIED|875d92a8-67e2-4a32-9472-8fe99549e1eb</vt:lpwstr>
  </property>
  <property fmtid="{D5CDD505-2E9C-101B-9397-08002B2CF9AE}" pid="12" name="DIABusinessUnit">
    <vt:lpwstr>647;#Capability and Channels|6710a57a-7966-473a-949b-5fdce377d640</vt:lpwstr>
  </property>
  <property fmtid="{D5CDD505-2E9C-101B-9397-08002B2CF9AE}" pid="13" name="DIAAdministrationDocumentType">
    <vt:lpwstr/>
  </property>
  <property fmtid="{D5CDD505-2E9C-101B-9397-08002B2CF9AE}" pid="14" name="DIAMeetingDocumentType">
    <vt:lpwstr/>
  </property>
  <property fmtid="{D5CDD505-2E9C-101B-9397-08002B2CF9AE}" pid="15" name="fa525ba192404975a66fed9c22b2ead5">
    <vt:lpwstr/>
  </property>
  <property fmtid="{D5CDD505-2E9C-101B-9397-08002B2CF9AE}" pid="16" name="k637144f3e274b809739df325940a5b6">
    <vt:lpwstr/>
  </property>
</Properties>
</file>