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5800" w14:textId="64E7153A" w:rsidR="001676BD" w:rsidRDefault="00297DE7" w:rsidP="001676BD">
      <w:pPr>
        <w:pStyle w:val="Heading1"/>
      </w:pPr>
      <w:r>
        <w:t xml:space="preserve">Manager </w:t>
      </w:r>
      <w:r w:rsidR="00E30896">
        <w:t xml:space="preserve">Agency Standards &amp; Integration </w:t>
      </w:r>
    </w:p>
    <w:p w14:paraId="6ECCD356" w14:textId="19364A39" w:rsidR="001676BD" w:rsidRPr="0025063C" w:rsidRDefault="00E30896" w:rsidP="001676BD">
      <w:pPr>
        <w:pStyle w:val="Heading2"/>
      </w:pPr>
      <w:r w:rsidRPr="00F37A46">
        <w:t>Agency Partnerships &amp; Capability</w:t>
      </w:r>
      <w:r w:rsidR="001676BD" w:rsidRPr="00F37A46">
        <w:t xml:space="preserve">, </w:t>
      </w:r>
      <w:r w:rsidR="00F37A46" w:rsidRPr="0025063C">
        <w:rPr>
          <w:shd w:val="clear" w:color="auto" w:fill="FFFFFF" w:themeFill="background1"/>
        </w:rPr>
        <w:t>Digital Public Service</w:t>
      </w:r>
      <w:r w:rsidR="00254DA0" w:rsidRPr="0025063C">
        <w:rPr>
          <w:shd w:val="clear" w:color="auto" w:fill="FFFFFF" w:themeFill="background1"/>
        </w:rPr>
        <w:t xml:space="preserve"> Branch</w:t>
      </w:r>
    </w:p>
    <w:p w14:paraId="42D47431" w14:textId="625F7D4B" w:rsidR="00BC41C5" w:rsidRDefault="00E30896" w:rsidP="00555276">
      <w:pPr>
        <w:pStyle w:val="Tablebullet"/>
        <w:numPr>
          <w:ilvl w:val="0"/>
          <w:numId w:val="0"/>
        </w:numPr>
        <w:rPr>
          <w:sz w:val="22"/>
          <w:szCs w:val="22"/>
        </w:rPr>
      </w:pPr>
      <w:bookmarkStart w:id="0" w:name="_Hlk15486223"/>
      <w:r w:rsidRPr="0025063C">
        <w:rPr>
          <w:sz w:val="22"/>
          <w:szCs w:val="22"/>
        </w:rPr>
        <w:t xml:space="preserve">The </w:t>
      </w:r>
      <w:r w:rsidR="00297DE7">
        <w:rPr>
          <w:sz w:val="22"/>
          <w:szCs w:val="22"/>
        </w:rPr>
        <w:t xml:space="preserve">Manager </w:t>
      </w:r>
      <w:r w:rsidRPr="0025063C">
        <w:rPr>
          <w:sz w:val="22"/>
          <w:szCs w:val="22"/>
        </w:rPr>
        <w:t>Agency Standards</w:t>
      </w:r>
      <w:r w:rsidR="00254DA0" w:rsidRPr="0025063C">
        <w:rPr>
          <w:sz w:val="22"/>
          <w:szCs w:val="22"/>
        </w:rPr>
        <w:t xml:space="preserve"> &amp;</w:t>
      </w:r>
      <w:r w:rsidRPr="0025063C">
        <w:rPr>
          <w:sz w:val="22"/>
          <w:szCs w:val="22"/>
        </w:rPr>
        <w:t xml:space="preserve"> Integration </w:t>
      </w:r>
      <w:bookmarkStart w:id="1" w:name="_GoBack"/>
      <w:bookmarkEnd w:id="1"/>
      <w:r w:rsidR="00555276" w:rsidRPr="0025063C">
        <w:rPr>
          <w:sz w:val="22"/>
          <w:szCs w:val="22"/>
        </w:rPr>
        <w:t xml:space="preserve">is responsible for leading the transformation of the Branch’s approach to </w:t>
      </w:r>
      <w:r w:rsidR="00555276" w:rsidRPr="0025063C">
        <w:rPr>
          <w:sz w:val="22"/>
          <w:szCs w:val="22"/>
          <w:lang w:val="en-AU" w:eastAsia="en-NZ"/>
        </w:rPr>
        <w:t>ensure optimal usability of all standards and other material</w:t>
      </w:r>
      <w:r w:rsidR="00555276" w:rsidRPr="00100A08">
        <w:rPr>
          <w:sz w:val="22"/>
          <w:szCs w:val="22"/>
          <w:lang w:val="en-AU" w:eastAsia="en-NZ"/>
        </w:rPr>
        <w:t>, and uptake of services and information by customers.</w:t>
      </w:r>
      <w:r w:rsidR="00555276">
        <w:rPr>
          <w:sz w:val="22"/>
          <w:szCs w:val="22"/>
          <w:lang w:val="en-AU" w:eastAsia="en-NZ"/>
        </w:rPr>
        <w:t xml:space="preserve"> Working closely </w:t>
      </w:r>
      <w:r w:rsidR="00555276">
        <w:rPr>
          <w:sz w:val="22"/>
          <w:szCs w:val="22"/>
        </w:rPr>
        <w:t xml:space="preserve">with </w:t>
      </w:r>
      <w:r w:rsidR="001D5ABE">
        <w:rPr>
          <w:sz w:val="22"/>
          <w:szCs w:val="22"/>
        </w:rPr>
        <w:t xml:space="preserve">the </w:t>
      </w:r>
      <w:r w:rsidRPr="00100A08">
        <w:rPr>
          <w:sz w:val="22"/>
          <w:szCs w:val="22"/>
        </w:rPr>
        <w:t>specialist consulting teams and other Branch groups</w:t>
      </w:r>
      <w:r w:rsidR="00555276">
        <w:rPr>
          <w:sz w:val="22"/>
          <w:szCs w:val="22"/>
        </w:rPr>
        <w:t>, they work</w:t>
      </w:r>
      <w:r w:rsidRPr="00100A08">
        <w:rPr>
          <w:sz w:val="22"/>
          <w:szCs w:val="22"/>
        </w:rPr>
        <w:t xml:space="preserve"> to </w:t>
      </w:r>
      <w:r w:rsidR="00555276" w:rsidRPr="00100A08">
        <w:rPr>
          <w:sz w:val="22"/>
          <w:szCs w:val="22"/>
        </w:rPr>
        <w:t>establish a comprehensive body of current, reliable and effective standards and guidance</w:t>
      </w:r>
      <w:r w:rsidR="00555276">
        <w:rPr>
          <w:sz w:val="22"/>
          <w:szCs w:val="22"/>
        </w:rPr>
        <w:t xml:space="preserve"> that </w:t>
      </w:r>
      <w:r w:rsidR="00C26431">
        <w:rPr>
          <w:sz w:val="22"/>
          <w:szCs w:val="22"/>
        </w:rPr>
        <w:t xml:space="preserve">are integrated to reflect customer needs and topic areas that cross specialist boundaries. </w:t>
      </w:r>
    </w:p>
    <w:bookmarkEnd w:id="0"/>
    <w:p w14:paraId="6B7A4FA5" w14:textId="77777777" w:rsidR="001676BD" w:rsidRPr="00100A08" w:rsidRDefault="001676BD" w:rsidP="001676BD">
      <w:pPr>
        <w:pStyle w:val="Bullet"/>
        <w:rPr>
          <w:rStyle w:val="BullethighlightedChar"/>
          <w:sz w:val="22"/>
          <w:szCs w:val="22"/>
        </w:rPr>
      </w:pPr>
      <w:r w:rsidRPr="00100A08">
        <w:rPr>
          <w:rStyle w:val="BullethighlightedChar"/>
          <w:sz w:val="22"/>
          <w:szCs w:val="22"/>
        </w:rPr>
        <w:t>Reporting to</w:t>
      </w:r>
      <w:r w:rsidRPr="00100A08">
        <w:rPr>
          <w:sz w:val="22"/>
          <w:szCs w:val="22"/>
        </w:rPr>
        <w:t>:</w:t>
      </w:r>
      <w:r w:rsidR="00285621" w:rsidRPr="00100A08">
        <w:rPr>
          <w:sz w:val="22"/>
          <w:szCs w:val="22"/>
        </w:rPr>
        <w:t xml:space="preserve"> </w:t>
      </w:r>
      <w:r w:rsidR="00E30896" w:rsidRPr="00100A08">
        <w:rPr>
          <w:sz w:val="22"/>
          <w:szCs w:val="22"/>
        </w:rPr>
        <w:t>General Manager Agency Partnerships &amp; Capability</w:t>
      </w:r>
    </w:p>
    <w:p w14:paraId="4E4E5098" w14:textId="77777777" w:rsidR="001676BD" w:rsidRPr="00100A08" w:rsidRDefault="001676BD" w:rsidP="001676BD">
      <w:pPr>
        <w:pStyle w:val="Bullethighlighted"/>
        <w:rPr>
          <w:rStyle w:val="BullethighlightedChar"/>
          <w:sz w:val="22"/>
          <w:szCs w:val="22"/>
        </w:rPr>
      </w:pPr>
      <w:r w:rsidRPr="00100A08">
        <w:rPr>
          <w:sz w:val="22"/>
          <w:szCs w:val="22"/>
        </w:rPr>
        <w:t xml:space="preserve">Location: </w:t>
      </w:r>
      <w:r w:rsidR="00E30896" w:rsidRPr="00100A08">
        <w:rPr>
          <w:b w:val="0"/>
          <w:color w:val="auto"/>
          <w:sz w:val="22"/>
          <w:szCs w:val="22"/>
        </w:rPr>
        <w:t>Wellington</w:t>
      </w:r>
    </w:p>
    <w:p w14:paraId="2D76C78A" w14:textId="17A2D62F" w:rsidR="001676BD" w:rsidRPr="00100A08" w:rsidRDefault="001C15EE" w:rsidP="001676BD">
      <w:pPr>
        <w:pStyle w:val="Bullet"/>
        <w:rPr>
          <w:rStyle w:val="BullethighlightedChar"/>
          <w:sz w:val="22"/>
          <w:szCs w:val="22"/>
        </w:rPr>
      </w:pPr>
      <w:r w:rsidRPr="00100A08">
        <w:rPr>
          <w:rStyle w:val="BullethighlightedChar"/>
          <w:sz w:val="22"/>
          <w:szCs w:val="22"/>
        </w:rPr>
        <w:t>Salary range</w:t>
      </w:r>
      <w:r w:rsidRPr="00100A08">
        <w:rPr>
          <w:sz w:val="22"/>
          <w:szCs w:val="22"/>
        </w:rPr>
        <w:t>:</w:t>
      </w:r>
      <w:r w:rsidR="00877819" w:rsidRPr="00100A08">
        <w:rPr>
          <w:sz w:val="22"/>
          <w:szCs w:val="22"/>
        </w:rPr>
        <w:t xml:space="preserve"> </w:t>
      </w:r>
      <w:r w:rsidR="00BC719F" w:rsidRPr="0025063C">
        <w:rPr>
          <w:sz w:val="22"/>
          <w:szCs w:val="22"/>
        </w:rPr>
        <w:t xml:space="preserve">Corporate </w:t>
      </w:r>
      <w:r w:rsidR="0025063C" w:rsidRPr="0025063C">
        <w:rPr>
          <w:sz w:val="22"/>
          <w:szCs w:val="22"/>
        </w:rPr>
        <w:t>J</w:t>
      </w:r>
    </w:p>
    <w:p w14:paraId="40D1B753"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4872BBDA" w14:textId="77777777" w:rsidR="001676BD" w:rsidRPr="00100A08" w:rsidRDefault="00BF0C5F" w:rsidP="00285621">
      <w:pPr>
        <w:rPr>
          <w:sz w:val="22"/>
          <w:szCs w:val="22"/>
        </w:rPr>
      </w:pPr>
      <w:r w:rsidRPr="00100A08">
        <w:rPr>
          <w:sz w:val="22"/>
          <w:szCs w:val="22"/>
        </w:rPr>
        <w:t>Our purpose is t</w:t>
      </w:r>
      <w:r w:rsidR="001676BD" w:rsidRPr="00100A08">
        <w:rPr>
          <w:sz w:val="22"/>
          <w:szCs w:val="22"/>
        </w:rPr>
        <w:t>o serve and connect people, communities and government to build a safe, prosperous and respected nation.</w:t>
      </w:r>
      <w:r w:rsidR="001D5ABE">
        <w:rPr>
          <w:sz w:val="22"/>
          <w:szCs w:val="22"/>
        </w:rPr>
        <w:t xml:space="preserve"> </w:t>
      </w:r>
      <w:r w:rsidRPr="00100A08">
        <w:rPr>
          <w:sz w:val="22"/>
          <w:szCs w:val="22"/>
        </w:rPr>
        <w:t>In other words, it’s all about helping to make New Zealand better for New Zealanders.</w:t>
      </w:r>
    </w:p>
    <w:p w14:paraId="749D65B8"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1A756269" w14:textId="77777777" w:rsidTr="006336F1">
        <w:tc>
          <w:tcPr>
            <w:tcW w:w="1701" w:type="dxa"/>
            <w:vMerge w:val="restart"/>
          </w:tcPr>
          <w:p w14:paraId="555447A4" w14:textId="77777777" w:rsidR="0046587F" w:rsidRDefault="0046587F" w:rsidP="0046587F">
            <w:pPr>
              <w:pStyle w:val="Tablenormal0"/>
              <w:ind w:left="-108"/>
            </w:pPr>
            <w:r>
              <w:rPr>
                <w:noProof/>
                <w:lang w:eastAsia="en-NZ"/>
              </w:rPr>
              <w:drawing>
                <wp:inline distT="0" distB="0" distL="0" distR="0" wp14:anchorId="28DA1738" wp14:editId="51B97823">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D4D4BE7" w14:textId="77777777" w:rsidR="0046587F" w:rsidRPr="00100A08" w:rsidRDefault="0046587F" w:rsidP="00DA62E8">
            <w:pPr>
              <w:pStyle w:val="Heading3"/>
              <w:rPr>
                <w:sz w:val="22"/>
                <w:szCs w:val="22"/>
              </w:rPr>
            </w:pPr>
            <w:r w:rsidRPr="00100A08">
              <w:rPr>
                <w:sz w:val="22"/>
                <w:szCs w:val="22"/>
              </w:rPr>
              <w:t xml:space="preserve">We make it easy, we make it work </w:t>
            </w:r>
          </w:p>
          <w:p w14:paraId="396590EB" w14:textId="77777777" w:rsidR="0046587F" w:rsidRPr="00100A08" w:rsidRDefault="0046587F" w:rsidP="00DA62E8">
            <w:pPr>
              <w:pStyle w:val="Tablebullet"/>
              <w:rPr>
                <w:sz w:val="22"/>
                <w:szCs w:val="22"/>
              </w:rPr>
            </w:pPr>
            <w:r w:rsidRPr="00100A08">
              <w:rPr>
                <w:sz w:val="22"/>
                <w:szCs w:val="22"/>
              </w:rPr>
              <w:t>Customer centred</w:t>
            </w:r>
          </w:p>
          <w:p w14:paraId="08756376" w14:textId="77777777" w:rsidR="0046587F" w:rsidRPr="00100A08" w:rsidRDefault="0046587F" w:rsidP="00DA62E8">
            <w:pPr>
              <w:pStyle w:val="Tablebullet"/>
              <w:rPr>
                <w:sz w:val="22"/>
                <w:szCs w:val="22"/>
              </w:rPr>
            </w:pPr>
            <w:r w:rsidRPr="00100A08">
              <w:rPr>
                <w:sz w:val="22"/>
                <w:szCs w:val="22"/>
              </w:rPr>
              <w:t>Make things even better</w:t>
            </w:r>
          </w:p>
        </w:tc>
      </w:tr>
      <w:tr w:rsidR="0046587F" w14:paraId="53C1EB27" w14:textId="77777777" w:rsidTr="006336F1">
        <w:tc>
          <w:tcPr>
            <w:tcW w:w="1701" w:type="dxa"/>
            <w:vMerge/>
          </w:tcPr>
          <w:p w14:paraId="244D26FF" w14:textId="77777777" w:rsidR="0046587F" w:rsidRDefault="0046587F" w:rsidP="00DA62E8">
            <w:pPr>
              <w:pStyle w:val="Tablenormal0"/>
            </w:pPr>
          </w:p>
        </w:tc>
        <w:tc>
          <w:tcPr>
            <w:tcW w:w="8557" w:type="dxa"/>
          </w:tcPr>
          <w:p w14:paraId="3EDDB7BD" w14:textId="77777777" w:rsidR="0046587F" w:rsidRPr="00100A08" w:rsidRDefault="0046587F" w:rsidP="00DA62E8">
            <w:pPr>
              <w:pStyle w:val="Heading3"/>
              <w:rPr>
                <w:sz w:val="22"/>
                <w:szCs w:val="22"/>
              </w:rPr>
            </w:pPr>
            <w:r w:rsidRPr="00100A08">
              <w:rPr>
                <w:sz w:val="22"/>
                <w:szCs w:val="22"/>
              </w:rPr>
              <w:t xml:space="preserve">We’re stronger together </w:t>
            </w:r>
          </w:p>
          <w:p w14:paraId="5ADEA2DA" w14:textId="77777777" w:rsidR="0046587F" w:rsidRPr="00100A08" w:rsidRDefault="0046587F" w:rsidP="00DA62E8">
            <w:pPr>
              <w:pStyle w:val="Tablebullet"/>
              <w:rPr>
                <w:sz w:val="22"/>
                <w:szCs w:val="22"/>
              </w:rPr>
            </w:pPr>
            <w:r w:rsidRPr="00100A08">
              <w:rPr>
                <w:sz w:val="22"/>
                <w:szCs w:val="22"/>
              </w:rPr>
              <w:t>Work as a team</w:t>
            </w:r>
          </w:p>
          <w:p w14:paraId="2A1A7331" w14:textId="77777777" w:rsidR="0046587F" w:rsidRPr="00100A08" w:rsidRDefault="0046587F" w:rsidP="00DA62E8">
            <w:pPr>
              <w:pStyle w:val="Tablebullet"/>
              <w:rPr>
                <w:sz w:val="22"/>
                <w:szCs w:val="22"/>
              </w:rPr>
            </w:pPr>
            <w:r w:rsidRPr="00100A08">
              <w:rPr>
                <w:sz w:val="22"/>
                <w:szCs w:val="22"/>
              </w:rPr>
              <w:t>Value each other</w:t>
            </w:r>
          </w:p>
        </w:tc>
      </w:tr>
      <w:tr w:rsidR="0046587F" w14:paraId="161889AD" w14:textId="77777777" w:rsidTr="006336F1">
        <w:tc>
          <w:tcPr>
            <w:tcW w:w="1701" w:type="dxa"/>
            <w:vMerge/>
          </w:tcPr>
          <w:p w14:paraId="51671487" w14:textId="77777777" w:rsidR="0046587F" w:rsidRDefault="0046587F" w:rsidP="00DA62E8">
            <w:pPr>
              <w:pStyle w:val="Tablenormal0"/>
            </w:pPr>
          </w:p>
        </w:tc>
        <w:tc>
          <w:tcPr>
            <w:tcW w:w="8557" w:type="dxa"/>
          </w:tcPr>
          <w:p w14:paraId="7A8B6551" w14:textId="77777777" w:rsidR="0046587F" w:rsidRPr="00100A08" w:rsidRDefault="0046587F" w:rsidP="00DA62E8">
            <w:pPr>
              <w:pStyle w:val="Heading3"/>
              <w:rPr>
                <w:sz w:val="22"/>
                <w:szCs w:val="22"/>
              </w:rPr>
            </w:pPr>
            <w:r w:rsidRPr="00100A08">
              <w:rPr>
                <w:sz w:val="22"/>
                <w:szCs w:val="22"/>
              </w:rPr>
              <w:t xml:space="preserve">We take pride in what we do </w:t>
            </w:r>
          </w:p>
          <w:p w14:paraId="50BAD24E" w14:textId="77777777" w:rsidR="0046587F" w:rsidRPr="00100A08" w:rsidRDefault="0046587F" w:rsidP="00DA62E8">
            <w:pPr>
              <w:pStyle w:val="Tablebullet"/>
              <w:rPr>
                <w:sz w:val="22"/>
                <w:szCs w:val="22"/>
              </w:rPr>
            </w:pPr>
            <w:r w:rsidRPr="00100A08">
              <w:rPr>
                <w:sz w:val="22"/>
                <w:szCs w:val="22"/>
              </w:rPr>
              <w:t>Make a positive difference</w:t>
            </w:r>
          </w:p>
          <w:p w14:paraId="2A22DA2C" w14:textId="77777777" w:rsidR="0046587F" w:rsidRPr="00100A08" w:rsidRDefault="0046587F" w:rsidP="00DA62E8">
            <w:pPr>
              <w:pStyle w:val="Tablebullet"/>
              <w:rPr>
                <w:sz w:val="22"/>
                <w:szCs w:val="22"/>
              </w:rPr>
            </w:pPr>
            <w:r w:rsidRPr="00100A08">
              <w:rPr>
                <w:sz w:val="22"/>
                <w:szCs w:val="22"/>
              </w:rPr>
              <w:t>Strive for excellence</w:t>
            </w:r>
          </w:p>
        </w:tc>
      </w:tr>
    </w:tbl>
    <w:p w14:paraId="46667475"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638E98B3" w14:textId="77777777" w:rsidR="00F45346" w:rsidRPr="00100A08" w:rsidRDefault="00F45346" w:rsidP="00F45346">
      <w:pPr>
        <w:rPr>
          <w:sz w:val="22"/>
          <w:szCs w:val="22"/>
        </w:rPr>
      </w:pPr>
      <w:r w:rsidRPr="00100A08">
        <w:rPr>
          <w:sz w:val="22"/>
          <w:szCs w:val="22"/>
        </w:rPr>
        <w:t xml:space="preserve">Te Aka Taiwhenua – our Māori Strategic Framework – enables us to work effectively with Māori. Te Aka Taiwhenua is underpinned by our </w:t>
      </w:r>
      <w:proofErr w:type="spellStart"/>
      <w:r w:rsidRPr="00100A08">
        <w:rPr>
          <w:sz w:val="22"/>
          <w:szCs w:val="22"/>
        </w:rPr>
        <w:t>mātāpono</w:t>
      </w:r>
      <w:proofErr w:type="spellEnd"/>
      <w:r w:rsidRPr="00100A08">
        <w:rPr>
          <w:sz w:val="22"/>
          <w:szCs w:val="22"/>
        </w:rPr>
        <w:t xml:space="preserve"> – Kotahitanga, </w:t>
      </w:r>
      <w:proofErr w:type="spellStart"/>
      <w:r w:rsidRPr="00100A08">
        <w:rPr>
          <w:sz w:val="22"/>
          <w:szCs w:val="22"/>
        </w:rPr>
        <w:t>Manaakitanga</w:t>
      </w:r>
      <w:proofErr w:type="spellEnd"/>
      <w:r w:rsidRPr="00100A08">
        <w:rPr>
          <w:sz w:val="22"/>
          <w:szCs w:val="22"/>
        </w:rPr>
        <w:t xml:space="preserve">, </w:t>
      </w:r>
      <w:proofErr w:type="spellStart"/>
      <w:r w:rsidRPr="00100A08">
        <w:rPr>
          <w:sz w:val="22"/>
          <w:szCs w:val="22"/>
        </w:rPr>
        <w:t>Whānaungatanga</w:t>
      </w:r>
      <w:proofErr w:type="spellEnd"/>
      <w:r w:rsidRPr="00100A08">
        <w:rPr>
          <w:sz w:val="22"/>
          <w:szCs w:val="22"/>
        </w:rPr>
        <w:t xml:space="preserve">, He </w:t>
      </w:r>
      <w:proofErr w:type="spellStart"/>
      <w:r w:rsidRPr="00100A08">
        <w:rPr>
          <w:sz w:val="22"/>
          <w:szCs w:val="22"/>
        </w:rPr>
        <w:t>Tāngata</w:t>
      </w:r>
      <w:proofErr w:type="spellEnd"/>
      <w:r w:rsidRPr="00100A08">
        <w:rPr>
          <w:sz w:val="22"/>
          <w:szCs w:val="22"/>
        </w:rPr>
        <w:t>.</w:t>
      </w:r>
    </w:p>
    <w:p w14:paraId="7084EFF4" w14:textId="77777777" w:rsidR="00DA62E8" w:rsidRPr="00100A08" w:rsidRDefault="00F45346">
      <w:pPr>
        <w:rPr>
          <w:sz w:val="22"/>
          <w:szCs w:val="22"/>
        </w:rPr>
      </w:pPr>
      <w:r w:rsidRPr="00100A08">
        <w:rPr>
          <w:sz w:val="22"/>
          <w:szCs w:val="22"/>
        </w:rPr>
        <w:t xml:space="preserve">As DIA is an agent of the Crown, Te </w:t>
      </w:r>
      <w:proofErr w:type="spellStart"/>
      <w:r w:rsidRPr="00100A08">
        <w:rPr>
          <w:sz w:val="22"/>
          <w:szCs w:val="22"/>
        </w:rPr>
        <w:t>Tiriti</w:t>
      </w:r>
      <w:proofErr w:type="spellEnd"/>
      <w:r w:rsidRPr="00100A08">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100A08">
        <w:rPr>
          <w:sz w:val="22"/>
          <w:szCs w:val="22"/>
        </w:rPr>
        <w:t>Tiriti</w:t>
      </w:r>
      <w:proofErr w:type="spellEnd"/>
      <w:r w:rsidRPr="00100A08">
        <w:rPr>
          <w:sz w:val="22"/>
          <w:szCs w:val="22"/>
        </w:rPr>
        <w:t xml:space="preserve"> o Waitangi.</w:t>
      </w:r>
    </w:p>
    <w:p w14:paraId="36F6572E" w14:textId="77777777" w:rsidR="00952122" w:rsidRPr="00100A08" w:rsidRDefault="00952122" w:rsidP="00DA62E8">
      <w:pPr>
        <w:pStyle w:val="Tinyline"/>
        <w:rPr>
          <w:sz w:val="22"/>
          <w:szCs w:val="22"/>
        </w:rPr>
        <w:sectPr w:rsidR="00952122" w:rsidRPr="00100A08"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479"/>
        <w:gridCol w:w="456"/>
      </w:tblGrid>
      <w:tr w:rsidR="001C15EE" w:rsidRPr="006B2693" w14:paraId="0131D056" w14:textId="77777777" w:rsidTr="003D175D">
        <w:trPr>
          <w:cantSplit/>
          <w:tblHeader/>
        </w:trPr>
        <w:tc>
          <w:tcPr>
            <w:tcW w:w="5812" w:type="dxa"/>
            <w:tcBorders>
              <w:bottom w:val="nil"/>
              <w:right w:val="single" w:sz="6" w:space="0" w:color="FFFFFF" w:themeColor="background1"/>
            </w:tcBorders>
            <w:shd w:val="clear" w:color="auto" w:fill="1F546B" w:themeFill="text2"/>
          </w:tcPr>
          <w:p w14:paraId="237B5D26" w14:textId="77777777"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gridSpan w:val="2"/>
            <w:tcBorders>
              <w:left w:val="single" w:sz="6" w:space="0" w:color="FFFFFF" w:themeColor="background1"/>
              <w:bottom w:val="nil"/>
            </w:tcBorders>
            <w:shd w:val="clear" w:color="auto" w:fill="1F546B" w:themeFill="text2"/>
          </w:tcPr>
          <w:p w14:paraId="4EB141B0" w14:textId="77777777" w:rsidR="001C15EE" w:rsidRPr="006B2693" w:rsidRDefault="006B2693" w:rsidP="008023C3">
            <w:pPr>
              <w:pStyle w:val="Tableheading"/>
            </w:pPr>
            <w:r w:rsidRPr="006B2693">
              <w:t>As a result we will see</w:t>
            </w:r>
          </w:p>
        </w:tc>
      </w:tr>
      <w:tr w:rsidR="00C26431" w:rsidRPr="00EA7322" w14:paraId="3B9B5EBD" w14:textId="77777777" w:rsidTr="00555276">
        <w:trPr>
          <w:gridAfter w:val="1"/>
          <w:wAfter w:w="456" w:type="dxa"/>
          <w:cantSplit/>
        </w:trPr>
        <w:tc>
          <w:tcPr>
            <w:tcW w:w="5812" w:type="dxa"/>
            <w:tcBorders>
              <w:top w:val="nil"/>
              <w:left w:val="nil"/>
              <w:bottom w:val="single" w:sz="6" w:space="0" w:color="1F546B" w:themeColor="text2"/>
              <w:right w:val="single" w:sz="6" w:space="0" w:color="1F546B" w:themeColor="text2"/>
            </w:tcBorders>
          </w:tcPr>
          <w:p w14:paraId="6F122D16" w14:textId="1B70759E" w:rsidR="00C26431" w:rsidRPr="00EA7322" w:rsidRDefault="00C26431" w:rsidP="00B36D27">
            <w:pPr>
              <w:pStyle w:val="Tablenormal0"/>
              <w:rPr>
                <w:b/>
                <w:bCs/>
                <w:sz w:val="22"/>
                <w:szCs w:val="22"/>
              </w:rPr>
            </w:pPr>
            <w:r w:rsidRPr="00EA7322">
              <w:rPr>
                <w:b/>
                <w:bCs/>
                <w:sz w:val="22"/>
                <w:szCs w:val="22"/>
              </w:rPr>
              <w:t xml:space="preserve">Membership of </w:t>
            </w:r>
            <w:r>
              <w:rPr>
                <w:b/>
                <w:bCs/>
                <w:sz w:val="22"/>
                <w:szCs w:val="22"/>
              </w:rPr>
              <w:t xml:space="preserve">the </w:t>
            </w:r>
            <w:r w:rsidR="0025063C">
              <w:rPr>
                <w:b/>
                <w:bCs/>
                <w:sz w:val="22"/>
                <w:szCs w:val="22"/>
              </w:rPr>
              <w:t>APC</w:t>
            </w:r>
            <w:r w:rsidRPr="00EA7322">
              <w:rPr>
                <w:b/>
                <w:bCs/>
                <w:sz w:val="22"/>
                <w:szCs w:val="22"/>
              </w:rPr>
              <w:t xml:space="preserve"> Leadership Team</w:t>
            </w:r>
          </w:p>
          <w:p w14:paraId="27588787" w14:textId="445CF308" w:rsidR="00C26431" w:rsidRPr="00EA7322" w:rsidRDefault="00C26431" w:rsidP="00C26431">
            <w:pPr>
              <w:pStyle w:val="Tablebullet"/>
              <w:numPr>
                <w:ilvl w:val="0"/>
                <w:numId w:val="12"/>
              </w:numPr>
              <w:rPr>
                <w:sz w:val="22"/>
                <w:szCs w:val="22"/>
              </w:rPr>
            </w:pPr>
            <w:r w:rsidRPr="00EA7322">
              <w:rPr>
                <w:sz w:val="22"/>
                <w:szCs w:val="22"/>
              </w:rPr>
              <w:t xml:space="preserve">Contribute to the leadership, strategy and operational direction of the </w:t>
            </w:r>
            <w:r>
              <w:rPr>
                <w:sz w:val="22"/>
                <w:szCs w:val="22"/>
              </w:rPr>
              <w:t>Agency Partnership</w:t>
            </w:r>
            <w:r w:rsidR="0025063C">
              <w:rPr>
                <w:sz w:val="22"/>
                <w:szCs w:val="22"/>
              </w:rPr>
              <w:t>s</w:t>
            </w:r>
            <w:r>
              <w:rPr>
                <w:sz w:val="22"/>
                <w:szCs w:val="22"/>
              </w:rPr>
              <w:t xml:space="preserve"> &amp; Capability</w:t>
            </w:r>
            <w:r w:rsidR="001D5ABE">
              <w:rPr>
                <w:sz w:val="22"/>
                <w:szCs w:val="22"/>
              </w:rPr>
              <w:t xml:space="preserve"> (APC)</w:t>
            </w:r>
            <w:r w:rsidRPr="00EA7322">
              <w:rPr>
                <w:sz w:val="22"/>
                <w:szCs w:val="22"/>
              </w:rPr>
              <w:t xml:space="preserve"> Group by actively participating in the leadership and management team and being involved in appropriate forums.</w:t>
            </w:r>
          </w:p>
          <w:p w14:paraId="0A53FFAB" w14:textId="77777777" w:rsidR="00C26431" w:rsidRPr="00EA7322" w:rsidRDefault="00C26431" w:rsidP="00C26431">
            <w:pPr>
              <w:pStyle w:val="Tablebullet"/>
              <w:numPr>
                <w:ilvl w:val="0"/>
                <w:numId w:val="12"/>
              </w:numPr>
              <w:rPr>
                <w:sz w:val="22"/>
                <w:szCs w:val="22"/>
                <w:lang w:eastAsia="en-NZ"/>
              </w:rPr>
            </w:pPr>
            <w:r w:rsidRPr="00EA7322">
              <w:rPr>
                <w:bCs/>
                <w:sz w:val="22"/>
                <w:szCs w:val="22"/>
                <w:lang w:eastAsia="en-NZ"/>
              </w:rPr>
              <w:t xml:space="preserve">Take joint responsibility with the rest of the </w:t>
            </w:r>
            <w:r>
              <w:rPr>
                <w:bCs/>
                <w:sz w:val="22"/>
                <w:szCs w:val="22"/>
                <w:lang w:eastAsia="en-NZ"/>
              </w:rPr>
              <w:t>APC</w:t>
            </w:r>
            <w:r w:rsidRPr="00EA7322">
              <w:rPr>
                <w:bCs/>
                <w:sz w:val="22"/>
                <w:szCs w:val="22"/>
                <w:lang w:eastAsia="en-NZ"/>
              </w:rPr>
              <w:t xml:space="preserve"> leadership team for a</w:t>
            </w:r>
            <w:r w:rsidRPr="00EA7322">
              <w:rPr>
                <w:sz w:val="22"/>
                <w:szCs w:val="22"/>
                <w:lang w:eastAsia="en-NZ"/>
              </w:rPr>
              <w:t xml:space="preserve"> ‘whole of organisation’ approach to the management of the </w:t>
            </w:r>
            <w:r w:rsidR="001D5ABE">
              <w:rPr>
                <w:sz w:val="22"/>
                <w:szCs w:val="22"/>
                <w:lang w:eastAsia="en-NZ"/>
              </w:rPr>
              <w:t>group</w:t>
            </w:r>
            <w:r w:rsidRPr="00EA7322">
              <w:rPr>
                <w:sz w:val="22"/>
                <w:szCs w:val="22"/>
                <w:lang w:eastAsia="en-NZ"/>
              </w:rPr>
              <w:t xml:space="preserve"> and the delivery of overall outcomes.</w:t>
            </w:r>
          </w:p>
          <w:p w14:paraId="5383EA62" w14:textId="77777777" w:rsidR="00C26431" w:rsidRPr="00EA7322" w:rsidRDefault="00C26431" w:rsidP="00C26431">
            <w:pPr>
              <w:pStyle w:val="Tablebullet"/>
              <w:numPr>
                <w:ilvl w:val="0"/>
                <w:numId w:val="12"/>
              </w:numPr>
              <w:rPr>
                <w:sz w:val="22"/>
                <w:szCs w:val="22"/>
              </w:rPr>
            </w:pPr>
            <w:r w:rsidRPr="00EA7322">
              <w:rPr>
                <w:sz w:val="22"/>
                <w:szCs w:val="22"/>
              </w:rPr>
              <w:t xml:space="preserve">Work collaboratively with </w:t>
            </w:r>
            <w:r>
              <w:rPr>
                <w:sz w:val="22"/>
                <w:szCs w:val="22"/>
              </w:rPr>
              <w:t>the APC leadership team</w:t>
            </w:r>
            <w:r w:rsidRPr="00EA7322">
              <w:rPr>
                <w:sz w:val="22"/>
                <w:szCs w:val="22"/>
              </w:rPr>
              <w:t xml:space="preserve"> as change leaders – </w:t>
            </w:r>
            <w:r>
              <w:rPr>
                <w:sz w:val="22"/>
                <w:szCs w:val="22"/>
              </w:rPr>
              <w:t>driving the delivery of</w:t>
            </w:r>
            <w:r w:rsidRPr="00EA7322">
              <w:rPr>
                <w:sz w:val="22"/>
                <w:szCs w:val="22"/>
              </w:rPr>
              <w:t xml:space="preserve"> the </w:t>
            </w:r>
            <w:r>
              <w:rPr>
                <w:sz w:val="22"/>
                <w:szCs w:val="22"/>
              </w:rPr>
              <w:t xml:space="preserve">Group’s work programme </w:t>
            </w:r>
            <w:r w:rsidRPr="00EA7322">
              <w:rPr>
                <w:sz w:val="22"/>
                <w:szCs w:val="22"/>
              </w:rPr>
              <w:t>to affect the system changes required to enable a digital public service</w:t>
            </w:r>
          </w:p>
          <w:p w14:paraId="06C39256" w14:textId="77777777" w:rsidR="00C26431" w:rsidRPr="00EA7322" w:rsidRDefault="00C26431" w:rsidP="00C26431">
            <w:pPr>
              <w:pStyle w:val="Tablebullet"/>
              <w:numPr>
                <w:ilvl w:val="0"/>
                <w:numId w:val="12"/>
              </w:numPr>
              <w:rPr>
                <w:sz w:val="22"/>
                <w:szCs w:val="22"/>
              </w:rPr>
            </w:pPr>
            <w:r w:rsidRPr="00EA7322">
              <w:rPr>
                <w:sz w:val="22"/>
                <w:szCs w:val="22"/>
              </w:rPr>
              <w:t>Work collectively with other managers and senior leaders across the Branch to inspire the desired workplace environment and culture.</w:t>
            </w:r>
          </w:p>
          <w:p w14:paraId="17D1B3D4" w14:textId="77777777" w:rsidR="00C26431" w:rsidRPr="00EA7322" w:rsidRDefault="00C26431" w:rsidP="00C26431">
            <w:pPr>
              <w:pStyle w:val="Tablebullet"/>
              <w:numPr>
                <w:ilvl w:val="0"/>
                <w:numId w:val="12"/>
              </w:numPr>
              <w:rPr>
                <w:sz w:val="22"/>
                <w:szCs w:val="22"/>
                <w:lang w:eastAsia="en-NZ"/>
              </w:rPr>
            </w:pPr>
            <w:r w:rsidRPr="00EA7322">
              <w:rPr>
                <w:sz w:val="22"/>
                <w:szCs w:val="22"/>
                <w:lang w:eastAsia="en-NZ"/>
              </w:rPr>
              <w:t xml:space="preserve">Demonstrate leadership for initiatives and organisational activities, modelling DIA principles and behaviour. </w:t>
            </w:r>
          </w:p>
        </w:tc>
        <w:tc>
          <w:tcPr>
            <w:tcW w:w="3479" w:type="dxa"/>
            <w:tcBorders>
              <w:top w:val="nil"/>
              <w:left w:val="single" w:sz="6" w:space="0" w:color="1F546B" w:themeColor="text2"/>
              <w:bottom w:val="single" w:sz="6" w:space="0" w:color="1F546B" w:themeColor="text2"/>
              <w:right w:val="nil"/>
            </w:tcBorders>
          </w:tcPr>
          <w:p w14:paraId="62EC8389" w14:textId="77777777" w:rsidR="00C26431" w:rsidRPr="00EA7322" w:rsidRDefault="00C26431" w:rsidP="00B36D27">
            <w:pPr>
              <w:pStyle w:val="Tablebullet"/>
              <w:numPr>
                <w:ilvl w:val="0"/>
                <w:numId w:val="0"/>
              </w:numPr>
              <w:rPr>
                <w:sz w:val="22"/>
                <w:szCs w:val="22"/>
              </w:rPr>
            </w:pPr>
          </w:p>
          <w:p w14:paraId="267F0F77" w14:textId="77777777" w:rsidR="00C26431" w:rsidRPr="00EA7322" w:rsidRDefault="00C26431" w:rsidP="00C26431">
            <w:pPr>
              <w:pStyle w:val="Tablebullet"/>
              <w:numPr>
                <w:ilvl w:val="0"/>
                <w:numId w:val="12"/>
              </w:numPr>
              <w:rPr>
                <w:sz w:val="22"/>
                <w:szCs w:val="22"/>
              </w:rPr>
            </w:pPr>
            <w:r w:rsidRPr="00EA7322">
              <w:rPr>
                <w:sz w:val="22"/>
                <w:szCs w:val="22"/>
              </w:rPr>
              <w:t>An integrated approach to delivery of the strategy and work programme across the Branch</w:t>
            </w:r>
          </w:p>
          <w:p w14:paraId="738102E6" w14:textId="77777777" w:rsidR="00C26431" w:rsidRPr="00EA7322" w:rsidRDefault="00C26431" w:rsidP="00C26431">
            <w:pPr>
              <w:pStyle w:val="Tablebullet"/>
              <w:numPr>
                <w:ilvl w:val="0"/>
                <w:numId w:val="12"/>
              </w:numPr>
              <w:rPr>
                <w:sz w:val="22"/>
                <w:szCs w:val="22"/>
                <w:lang w:eastAsia="en-NZ"/>
              </w:rPr>
            </w:pPr>
            <w:r w:rsidRPr="00EA7322">
              <w:rPr>
                <w:sz w:val="22"/>
                <w:szCs w:val="22"/>
                <w:lang w:eastAsia="en-NZ"/>
              </w:rPr>
              <w:t>The Group’s strategic direction is aligned to the branch and DIA four-year plan</w:t>
            </w:r>
          </w:p>
          <w:p w14:paraId="37591403" w14:textId="77777777" w:rsidR="00C26431" w:rsidRPr="00EA7322" w:rsidRDefault="00C26431" w:rsidP="00C26431">
            <w:pPr>
              <w:pStyle w:val="Tablebullet"/>
              <w:numPr>
                <w:ilvl w:val="0"/>
                <w:numId w:val="12"/>
              </w:numPr>
              <w:rPr>
                <w:sz w:val="22"/>
                <w:szCs w:val="22"/>
                <w:lang w:eastAsia="en-NZ"/>
              </w:rPr>
            </w:pPr>
            <w:r w:rsidRPr="00EA7322">
              <w:rPr>
                <w:sz w:val="22"/>
                <w:szCs w:val="22"/>
                <w:lang w:eastAsia="en-NZ"/>
              </w:rPr>
              <w:t>Plans are in place to ensure the Group has the workforce capability it requires now and, in the future,</w:t>
            </w:r>
          </w:p>
          <w:p w14:paraId="6F6184A3" w14:textId="77777777" w:rsidR="00C26431" w:rsidRPr="00EA7322" w:rsidRDefault="00C26431" w:rsidP="00C26431">
            <w:pPr>
              <w:pStyle w:val="Tablebullet"/>
              <w:numPr>
                <w:ilvl w:val="0"/>
                <w:numId w:val="12"/>
              </w:numPr>
              <w:rPr>
                <w:sz w:val="22"/>
                <w:szCs w:val="22"/>
              </w:rPr>
            </w:pPr>
            <w:r w:rsidRPr="00EA7322">
              <w:rPr>
                <w:sz w:val="22"/>
                <w:szCs w:val="22"/>
              </w:rPr>
              <w:t>Contribution to the prioritisation of the Group</w:t>
            </w:r>
            <w:r w:rsidR="008B0E68">
              <w:rPr>
                <w:sz w:val="22"/>
                <w:szCs w:val="22"/>
              </w:rPr>
              <w:t>’</w:t>
            </w:r>
            <w:r w:rsidRPr="00EA7322">
              <w:rPr>
                <w:sz w:val="22"/>
                <w:szCs w:val="22"/>
              </w:rPr>
              <w:t xml:space="preserve">s workplan and initiatives </w:t>
            </w:r>
          </w:p>
          <w:p w14:paraId="0B2A6159" w14:textId="77777777" w:rsidR="00C26431" w:rsidRDefault="00C26431" w:rsidP="00C26431">
            <w:pPr>
              <w:pStyle w:val="Tablebullet"/>
              <w:numPr>
                <w:ilvl w:val="0"/>
                <w:numId w:val="12"/>
              </w:numPr>
              <w:rPr>
                <w:sz w:val="22"/>
                <w:szCs w:val="22"/>
              </w:rPr>
            </w:pPr>
            <w:r w:rsidRPr="00EA7322">
              <w:rPr>
                <w:sz w:val="22"/>
                <w:szCs w:val="22"/>
                <w:lang w:eastAsia="en-NZ"/>
              </w:rPr>
              <w:t>Value for money decisions are being made</w:t>
            </w:r>
          </w:p>
          <w:p w14:paraId="73E537D2" w14:textId="77777777" w:rsidR="00C26431" w:rsidRPr="00B56772" w:rsidRDefault="00C26431" w:rsidP="00C26431">
            <w:pPr>
              <w:pStyle w:val="Tablebullet"/>
              <w:numPr>
                <w:ilvl w:val="0"/>
                <w:numId w:val="12"/>
              </w:numPr>
              <w:rPr>
                <w:sz w:val="22"/>
                <w:szCs w:val="22"/>
                <w:lang w:eastAsia="en-NZ"/>
              </w:rPr>
            </w:pPr>
            <w:r w:rsidRPr="00EA7322">
              <w:rPr>
                <w:sz w:val="22"/>
                <w:szCs w:val="22"/>
                <w:lang w:eastAsia="en-NZ"/>
              </w:rPr>
              <w:t>DIA principles and behaviours are demonstrated</w:t>
            </w:r>
          </w:p>
        </w:tc>
      </w:tr>
      <w:tr w:rsidR="00100A08" w:rsidRPr="003D175D" w14:paraId="2FA758CC" w14:textId="77777777" w:rsidTr="00E30896">
        <w:trPr>
          <w:cantSplit/>
        </w:trPr>
        <w:tc>
          <w:tcPr>
            <w:tcW w:w="5812" w:type="dxa"/>
            <w:tcBorders>
              <w:top w:val="nil"/>
              <w:left w:val="nil"/>
              <w:bottom w:val="single" w:sz="6" w:space="0" w:color="1F546B" w:themeColor="text2"/>
              <w:right w:val="single" w:sz="6" w:space="0" w:color="1F546B" w:themeColor="text2"/>
            </w:tcBorders>
          </w:tcPr>
          <w:p w14:paraId="528E3E6B" w14:textId="00A663BD" w:rsidR="00100A08" w:rsidRPr="00100A08" w:rsidRDefault="00100A08" w:rsidP="00100A08">
            <w:pPr>
              <w:pStyle w:val="Tablenormal0"/>
              <w:rPr>
                <w:b/>
                <w:bCs/>
                <w:sz w:val="22"/>
                <w:szCs w:val="22"/>
              </w:rPr>
            </w:pPr>
            <w:r w:rsidRPr="00100A08">
              <w:rPr>
                <w:b/>
                <w:bCs/>
                <w:sz w:val="22"/>
                <w:szCs w:val="22"/>
              </w:rPr>
              <w:t xml:space="preserve">Functional Leadership </w:t>
            </w:r>
            <w:r w:rsidR="00BD05B8">
              <w:rPr>
                <w:b/>
                <w:bCs/>
                <w:sz w:val="22"/>
                <w:szCs w:val="22"/>
              </w:rPr>
              <w:t>of</w:t>
            </w:r>
            <w:r w:rsidRPr="00100A08">
              <w:rPr>
                <w:b/>
                <w:bCs/>
                <w:sz w:val="22"/>
                <w:szCs w:val="22"/>
              </w:rPr>
              <w:t xml:space="preserve"> Standards </w:t>
            </w:r>
            <w:r w:rsidR="00BD05B8">
              <w:rPr>
                <w:b/>
                <w:bCs/>
                <w:sz w:val="22"/>
                <w:szCs w:val="22"/>
              </w:rPr>
              <w:t xml:space="preserve">&amp; Integration </w:t>
            </w:r>
          </w:p>
          <w:p w14:paraId="35FD6CD5" w14:textId="77777777" w:rsidR="001D5ABE" w:rsidRPr="00100A08" w:rsidRDefault="001D5ABE" w:rsidP="001D5ABE">
            <w:pPr>
              <w:pStyle w:val="Tablebullet"/>
              <w:rPr>
                <w:sz w:val="22"/>
                <w:szCs w:val="22"/>
              </w:rPr>
            </w:pPr>
            <w:r w:rsidRPr="00100A08">
              <w:rPr>
                <w:sz w:val="22"/>
                <w:szCs w:val="22"/>
              </w:rPr>
              <w:t>Create and deliver an annual work programme for developing and maintaining the suite of guidance and standards.</w:t>
            </w:r>
          </w:p>
          <w:p w14:paraId="5644F8AD" w14:textId="43832C16" w:rsidR="00555276" w:rsidRPr="00100A08" w:rsidRDefault="00555276" w:rsidP="00555276">
            <w:pPr>
              <w:pStyle w:val="Tablebullet"/>
              <w:rPr>
                <w:sz w:val="22"/>
                <w:szCs w:val="22"/>
              </w:rPr>
            </w:pPr>
            <w:r w:rsidRPr="00100A08">
              <w:rPr>
                <w:sz w:val="22"/>
                <w:szCs w:val="22"/>
              </w:rPr>
              <w:t>Scope information deficits and requirements, topic integration options and customer information needs to improve guidance and standards.</w:t>
            </w:r>
          </w:p>
          <w:p w14:paraId="2F04E1C3" w14:textId="3CE4626F" w:rsidR="00BC41C5" w:rsidRPr="00100A08" w:rsidRDefault="00254DA0" w:rsidP="00BC41C5">
            <w:pPr>
              <w:pStyle w:val="Tablebullet"/>
              <w:rPr>
                <w:sz w:val="22"/>
                <w:szCs w:val="22"/>
              </w:rPr>
            </w:pPr>
            <w:r>
              <w:rPr>
                <w:sz w:val="22"/>
                <w:szCs w:val="22"/>
              </w:rPr>
              <w:t>Collaborate and work with the Consultant and AoG Service</w:t>
            </w:r>
            <w:r w:rsidR="0025063C">
              <w:rPr>
                <w:sz w:val="22"/>
                <w:szCs w:val="22"/>
              </w:rPr>
              <w:t>s</w:t>
            </w:r>
            <w:r>
              <w:rPr>
                <w:sz w:val="22"/>
                <w:szCs w:val="22"/>
              </w:rPr>
              <w:t xml:space="preserve"> Delivery functions to c</w:t>
            </w:r>
            <w:r w:rsidR="00BC41C5" w:rsidRPr="00100A08">
              <w:rPr>
                <w:sz w:val="22"/>
                <w:szCs w:val="22"/>
              </w:rPr>
              <w:t>oordinate, develop, and maintain integrated guidance and standards, assessment materials, website content and online tools designed around agency information needs.</w:t>
            </w:r>
          </w:p>
          <w:p w14:paraId="6955B24E" w14:textId="77777777" w:rsidR="00100A08" w:rsidRPr="00BC41C5" w:rsidRDefault="00BC41C5" w:rsidP="007B3307">
            <w:pPr>
              <w:pStyle w:val="Tablebullet"/>
              <w:rPr>
                <w:sz w:val="22"/>
                <w:szCs w:val="22"/>
              </w:rPr>
            </w:pPr>
            <w:r w:rsidRPr="00BC41C5">
              <w:rPr>
                <w:sz w:val="22"/>
                <w:szCs w:val="22"/>
              </w:rPr>
              <w:t>Review existing material developed within specialist areas provided to agencies and identify topic areas that would benefit from an integrated approach. U</w:t>
            </w:r>
            <w:r w:rsidR="00100A08" w:rsidRPr="00BC41C5">
              <w:rPr>
                <w:sz w:val="22"/>
                <w:szCs w:val="22"/>
              </w:rPr>
              <w:t xml:space="preserve">pdate them where </w:t>
            </w:r>
            <w:r w:rsidR="00555276" w:rsidRPr="00BC41C5">
              <w:rPr>
                <w:sz w:val="22"/>
                <w:szCs w:val="22"/>
              </w:rPr>
              <w:t>necessary and</w:t>
            </w:r>
            <w:r w:rsidR="00100A08" w:rsidRPr="00BC41C5">
              <w:rPr>
                <w:sz w:val="22"/>
                <w:szCs w:val="22"/>
              </w:rPr>
              <w:t xml:space="preserve"> combine and integrate the material under new topic areas that make sense from a customer perspective. </w:t>
            </w:r>
          </w:p>
          <w:p w14:paraId="17A64A95" w14:textId="5E0549B1" w:rsidR="00100A08" w:rsidRDefault="00BD05B8" w:rsidP="00C26431">
            <w:pPr>
              <w:pStyle w:val="Tablebullet"/>
              <w:rPr>
                <w:sz w:val="22"/>
                <w:szCs w:val="22"/>
                <w:lang w:val="en-AU" w:eastAsia="en-NZ"/>
              </w:rPr>
            </w:pPr>
            <w:r>
              <w:rPr>
                <w:sz w:val="22"/>
                <w:szCs w:val="22"/>
                <w:lang w:val="en-AU"/>
              </w:rPr>
              <w:t>E</w:t>
            </w:r>
            <w:r w:rsidR="00100A08" w:rsidRPr="00100A08">
              <w:rPr>
                <w:sz w:val="22"/>
                <w:szCs w:val="22"/>
                <w:lang w:val="en-AU" w:eastAsia="en-NZ"/>
              </w:rPr>
              <w:t xml:space="preserve">mploy </w:t>
            </w:r>
            <w:r w:rsidR="00100A08" w:rsidRPr="00100A08">
              <w:rPr>
                <w:sz w:val="22"/>
                <w:szCs w:val="22"/>
                <w:lang w:eastAsia="en-NZ"/>
              </w:rPr>
              <w:t xml:space="preserve">user-centred techniques to design </w:t>
            </w:r>
            <w:r w:rsidR="00100A08" w:rsidRPr="00100A08">
              <w:rPr>
                <w:sz w:val="22"/>
                <w:szCs w:val="22"/>
                <w:lang w:val="en-AU" w:eastAsia="en-NZ"/>
              </w:rPr>
              <w:t xml:space="preserve">an overall customer experience for agencies, including use of websites and other self-service means. </w:t>
            </w:r>
          </w:p>
          <w:p w14:paraId="6187ED59" w14:textId="77777777" w:rsidR="00C26431" w:rsidRDefault="00C26431" w:rsidP="00C26431">
            <w:pPr>
              <w:pStyle w:val="Tablebullet"/>
              <w:rPr>
                <w:sz w:val="22"/>
                <w:szCs w:val="22"/>
              </w:rPr>
            </w:pPr>
            <w:r w:rsidRPr="00100A08">
              <w:rPr>
                <w:sz w:val="22"/>
                <w:szCs w:val="22"/>
              </w:rPr>
              <w:t xml:space="preserve">Develop effective relationships with relevant functional leads, for example the Government Chief Data Steward and Government Chief Information Security Officer, and their key personnel and explores options for aligning and integrating guidance and standards topic areas for agencies. </w:t>
            </w:r>
          </w:p>
          <w:p w14:paraId="36A96A84" w14:textId="77777777" w:rsidR="001D5ABE" w:rsidRDefault="001D5ABE" w:rsidP="001D5ABE">
            <w:pPr>
              <w:pStyle w:val="Tablebullet"/>
              <w:rPr>
                <w:sz w:val="22"/>
                <w:szCs w:val="22"/>
              </w:rPr>
            </w:pPr>
            <w:r w:rsidRPr="00100A08">
              <w:rPr>
                <w:sz w:val="22"/>
                <w:szCs w:val="22"/>
              </w:rPr>
              <w:t xml:space="preserve">Ensure the function is well connected with other parts of the </w:t>
            </w:r>
            <w:r w:rsidR="00BC41C5">
              <w:rPr>
                <w:sz w:val="22"/>
                <w:szCs w:val="22"/>
              </w:rPr>
              <w:t xml:space="preserve">Group and </w:t>
            </w:r>
            <w:r w:rsidRPr="00100A08">
              <w:rPr>
                <w:sz w:val="22"/>
                <w:szCs w:val="22"/>
              </w:rPr>
              <w:t xml:space="preserve">Branch to progress emerging topic areas. </w:t>
            </w:r>
          </w:p>
          <w:p w14:paraId="1C68151C" w14:textId="77777777" w:rsidR="00C26431" w:rsidRPr="001D5ABE" w:rsidRDefault="00C26431" w:rsidP="001D5ABE">
            <w:pPr>
              <w:pStyle w:val="Tablebullet"/>
              <w:rPr>
                <w:sz w:val="22"/>
                <w:szCs w:val="22"/>
              </w:rPr>
            </w:pPr>
            <w:r w:rsidRPr="00100A08">
              <w:rPr>
                <w:sz w:val="22"/>
                <w:szCs w:val="22"/>
              </w:rPr>
              <w:t>Coordinate with stakeholders using working parties and wider public consultation, where appropriate.</w:t>
            </w:r>
          </w:p>
        </w:tc>
        <w:tc>
          <w:tcPr>
            <w:tcW w:w="3935" w:type="dxa"/>
            <w:gridSpan w:val="2"/>
            <w:tcBorders>
              <w:top w:val="nil"/>
              <w:left w:val="single" w:sz="6" w:space="0" w:color="1F546B" w:themeColor="text2"/>
              <w:bottom w:val="single" w:sz="6" w:space="0" w:color="1F546B" w:themeColor="text2"/>
              <w:right w:val="nil"/>
            </w:tcBorders>
          </w:tcPr>
          <w:p w14:paraId="48BA20D1" w14:textId="77777777" w:rsidR="00BD05B8" w:rsidRDefault="00BD05B8" w:rsidP="00BD05B8">
            <w:pPr>
              <w:pStyle w:val="Tablebullet"/>
              <w:numPr>
                <w:ilvl w:val="0"/>
                <w:numId w:val="0"/>
              </w:numPr>
              <w:ind w:left="357"/>
              <w:rPr>
                <w:sz w:val="22"/>
                <w:szCs w:val="22"/>
              </w:rPr>
            </w:pPr>
          </w:p>
          <w:p w14:paraId="5FFE8DC4" w14:textId="728BC6C2" w:rsidR="00100A08" w:rsidRDefault="00100A08" w:rsidP="00100A08">
            <w:pPr>
              <w:pStyle w:val="Tablebullet"/>
              <w:rPr>
                <w:sz w:val="22"/>
                <w:szCs w:val="22"/>
              </w:rPr>
            </w:pPr>
            <w:r w:rsidRPr="00100A08">
              <w:rPr>
                <w:sz w:val="22"/>
                <w:szCs w:val="22"/>
              </w:rPr>
              <w:t xml:space="preserve">The </w:t>
            </w:r>
            <w:r w:rsidR="00BD05B8">
              <w:rPr>
                <w:sz w:val="22"/>
                <w:szCs w:val="22"/>
              </w:rPr>
              <w:t xml:space="preserve">tools, </w:t>
            </w:r>
            <w:r w:rsidRPr="00100A08">
              <w:rPr>
                <w:sz w:val="22"/>
                <w:szCs w:val="22"/>
              </w:rPr>
              <w:t xml:space="preserve">guidance and standards created are aligned with and support effective delivery of the public sector digital strategy  </w:t>
            </w:r>
          </w:p>
          <w:p w14:paraId="439173B1" w14:textId="77777777" w:rsidR="00BC41C5" w:rsidRPr="00100A08" w:rsidRDefault="00BC41C5" w:rsidP="00BC41C5">
            <w:pPr>
              <w:pStyle w:val="Tablebullet"/>
            </w:pPr>
            <w:r w:rsidRPr="00100A08">
              <w:rPr>
                <w:sz w:val="22"/>
                <w:szCs w:val="22"/>
              </w:rPr>
              <w:t>Customer needs are understood</w:t>
            </w:r>
            <w:r>
              <w:rPr>
                <w:sz w:val="22"/>
                <w:szCs w:val="22"/>
              </w:rPr>
              <w:t xml:space="preserve"> and are the focus</w:t>
            </w:r>
          </w:p>
          <w:p w14:paraId="3E101ED3" w14:textId="0D0A4974" w:rsidR="00BC41C5" w:rsidRPr="00100A08" w:rsidRDefault="00292BFD" w:rsidP="00BC41C5">
            <w:pPr>
              <w:pStyle w:val="Tablebullet"/>
              <w:rPr>
                <w:sz w:val="22"/>
                <w:szCs w:val="22"/>
              </w:rPr>
            </w:pPr>
            <w:r>
              <w:rPr>
                <w:sz w:val="22"/>
                <w:szCs w:val="22"/>
              </w:rPr>
              <w:t>H</w:t>
            </w:r>
            <w:r w:rsidR="00BC41C5" w:rsidRPr="00100A08">
              <w:rPr>
                <w:sz w:val="22"/>
                <w:szCs w:val="22"/>
              </w:rPr>
              <w:t xml:space="preserve">igh quality, well-designed </w:t>
            </w:r>
            <w:r>
              <w:rPr>
                <w:sz w:val="22"/>
                <w:szCs w:val="22"/>
              </w:rPr>
              <w:t xml:space="preserve">tools and </w:t>
            </w:r>
            <w:r w:rsidR="00BC41C5" w:rsidRPr="00100A08">
              <w:rPr>
                <w:sz w:val="22"/>
                <w:szCs w:val="22"/>
              </w:rPr>
              <w:t xml:space="preserve">material that </w:t>
            </w:r>
            <w:r>
              <w:rPr>
                <w:sz w:val="22"/>
                <w:szCs w:val="22"/>
              </w:rPr>
              <w:t>are</w:t>
            </w:r>
            <w:r w:rsidR="00BC41C5" w:rsidRPr="00100A08">
              <w:rPr>
                <w:sz w:val="22"/>
                <w:szCs w:val="22"/>
              </w:rPr>
              <w:t xml:space="preserve"> reliable, well-evidenced, usable and accessible.</w:t>
            </w:r>
          </w:p>
          <w:p w14:paraId="0B7B501C" w14:textId="77777777" w:rsidR="00100A08" w:rsidRDefault="00100A08" w:rsidP="00BC41C5">
            <w:pPr>
              <w:pStyle w:val="Tablebullet"/>
              <w:numPr>
                <w:ilvl w:val="0"/>
                <w:numId w:val="0"/>
              </w:numPr>
              <w:ind w:left="357"/>
            </w:pPr>
          </w:p>
          <w:p w14:paraId="14BCF247" w14:textId="77777777" w:rsidR="00BC41C5" w:rsidRPr="003D175D" w:rsidRDefault="00BC41C5" w:rsidP="00BC41C5">
            <w:pPr>
              <w:pStyle w:val="Tablebullet"/>
              <w:numPr>
                <w:ilvl w:val="0"/>
                <w:numId w:val="0"/>
              </w:numPr>
              <w:ind w:left="357"/>
            </w:pPr>
          </w:p>
        </w:tc>
      </w:tr>
      <w:tr w:rsidR="00100A08" w:rsidRPr="00100A08" w14:paraId="23F9655F" w14:textId="77777777" w:rsidTr="00E3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Borders>
              <w:top w:val="single" w:sz="6" w:space="0" w:color="1F546B" w:themeColor="text2"/>
              <w:bottom w:val="single" w:sz="4" w:space="0" w:color="auto"/>
              <w:right w:val="single" w:sz="4" w:space="0" w:color="auto"/>
            </w:tcBorders>
            <w:hideMark/>
          </w:tcPr>
          <w:p w14:paraId="42065D21" w14:textId="77777777" w:rsidR="00100A08" w:rsidRPr="00100A08" w:rsidRDefault="00100A08" w:rsidP="00100A08">
            <w:pPr>
              <w:pStyle w:val="Tablenormal0"/>
              <w:rPr>
                <w:b/>
                <w:bCs/>
                <w:sz w:val="22"/>
                <w:szCs w:val="22"/>
              </w:rPr>
            </w:pPr>
            <w:r w:rsidRPr="00100A08">
              <w:rPr>
                <w:b/>
                <w:bCs/>
                <w:sz w:val="22"/>
                <w:szCs w:val="22"/>
              </w:rPr>
              <w:lastRenderedPageBreak/>
              <w:t xml:space="preserve">Continuous Improvement </w:t>
            </w:r>
          </w:p>
          <w:p w14:paraId="092F9EB9" w14:textId="77777777" w:rsidR="00BC41C5" w:rsidRPr="007F4A20" w:rsidRDefault="00BC41C5" w:rsidP="00BC41C5">
            <w:pPr>
              <w:pStyle w:val="Tablebullet"/>
              <w:rPr>
                <w:sz w:val="22"/>
                <w:szCs w:val="22"/>
              </w:rPr>
            </w:pPr>
            <w:r w:rsidRPr="00100A08">
              <w:rPr>
                <w:sz w:val="22"/>
                <w:szCs w:val="22"/>
              </w:rPr>
              <w:t>Continuously improve the approach, content and the processes for developing guidance and standards based on experience and robust evaluations.</w:t>
            </w:r>
          </w:p>
          <w:p w14:paraId="02E8C99F" w14:textId="77777777" w:rsidR="00100A08" w:rsidRPr="00BC41C5" w:rsidRDefault="00100A08" w:rsidP="00BC41C5">
            <w:pPr>
              <w:pStyle w:val="Tablebullet"/>
              <w:rPr>
                <w:sz w:val="22"/>
                <w:szCs w:val="22"/>
              </w:rPr>
            </w:pPr>
            <w:r w:rsidRPr="00100A08">
              <w:rPr>
                <w:sz w:val="22"/>
                <w:szCs w:val="22"/>
              </w:rPr>
              <w:t>Actively monitor effectiveness and usability of guidance and standards.</w:t>
            </w:r>
          </w:p>
        </w:tc>
        <w:tc>
          <w:tcPr>
            <w:tcW w:w="3935" w:type="dxa"/>
            <w:gridSpan w:val="2"/>
            <w:tcBorders>
              <w:top w:val="single" w:sz="6" w:space="0" w:color="1F546B" w:themeColor="text2"/>
              <w:left w:val="single" w:sz="4" w:space="0" w:color="auto"/>
              <w:bottom w:val="single" w:sz="4" w:space="0" w:color="auto"/>
            </w:tcBorders>
            <w:hideMark/>
          </w:tcPr>
          <w:p w14:paraId="378B84E5" w14:textId="77777777" w:rsidR="00100A08" w:rsidRPr="00100A08" w:rsidRDefault="001D5ABE" w:rsidP="00100A08">
            <w:pPr>
              <w:pStyle w:val="Tablebullet"/>
              <w:rPr>
                <w:sz w:val="22"/>
                <w:szCs w:val="22"/>
              </w:rPr>
            </w:pPr>
            <w:r>
              <w:rPr>
                <w:sz w:val="22"/>
                <w:szCs w:val="22"/>
              </w:rPr>
              <w:t xml:space="preserve">Usability </w:t>
            </w:r>
            <w:r w:rsidR="00100A08" w:rsidRPr="00100A08">
              <w:rPr>
                <w:sz w:val="22"/>
                <w:szCs w:val="22"/>
              </w:rPr>
              <w:t>improvement opportunities are actively identified, assessed, developed and implemented as appropriate</w:t>
            </w:r>
          </w:p>
          <w:p w14:paraId="7E761E81" w14:textId="77777777" w:rsidR="00100A08" w:rsidRPr="00100A08" w:rsidRDefault="00100A08" w:rsidP="00100A08">
            <w:pPr>
              <w:pStyle w:val="Tablebullet"/>
              <w:rPr>
                <w:sz w:val="22"/>
                <w:szCs w:val="22"/>
              </w:rPr>
            </w:pPr>
            <w:r w:rsidRPr="00100A08">
              <w:rPr>
                <w:sz w:val="22"/>
                <w:szCs w:val="22"/>
              </w:rPr>
              <w:t xml:space="preserve">Improved approach, content and processes are adopted  </w:t>
            </w:r>
          </w:p>
          <w:p w14:paraId="147D3F7D" w14:textId="77777777" w:rsidR="00100A08" w:rsidRPr="00100A08" w:rsidRDefault="00100A08" w:rsidP="00100A08">
            <w:pPr>
              <w:pStyle w:val="Tablebullet"/>
              <w:numPr>
                <w:ilvl w:val="0"/>
                <w:numId w:val="0"/>
              </w:numPr>
              <w:ind w:left="357"/>
              <w:rPr>
                <w:sz w:val="22"/>
                <w:szCs w:val="22"/>
              </w:rPr>
            </w:pPr>
          </w:p>
        </w:tc>
      </w:tr>
      <w:tr w:rsidR="00100A08" w:rsidRPr="00100A08" w14:paraId="76934F5F" w14:textId="77777777" w:rsidTr="00100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Borders>
              <w:top w:val="single" w:sz="8" w:space="0" w:color="1F497D"/>
              <w:left w:val="nil"/>
              <w:bottom w:val="single" w:sz="8" w:space="0" w:color="1F497D"/>
              <w:right w:val="single" w:sz="8" w:space="0" w:color="1F497D"/>
            </w:tcBorders>
          </w:tcPr>
          <w:p w14:paraId="31B2A183" w14:textId="77777777" w:rsidR="00100A08" w:rsidRPr="00100A08" w:rsidRDefault="00100A08" w:rsidP="00BD05B8">
            <w:pPr>
              <w:spacing w:after="0"/>
              <w:rPr>
                <w:b/>
                <w:bCs/>
                <w:sz w:val="22"/>
                <w:szCs w:val="22"/>
                <w:lang w:eastAsia="en-NZ"/>
              </w:rPr>
            </w:pPr>
            <w:r w:rsidRPr="00100A08">
              <w:rPr>
                <w:b/>
                <w:bCs/>
                <w:sz w:val="22"/>
                <w:szCs w:val="22"/>
                <w:lang w:eastAsia="en-NZ"/>
              </w:rPr>
              <w:t xml:space="preserve">People Leadership &amp; </w:t>
            </w:r>
            <w:r>
              <w:rPr>
                <w:b/>
                <w:bCs/>
                <w:sz w:val="22"/>
                <w:szCs w:val="22"/>
                <w:lang w:eastAsia="en-NZ"/>
              </w:rPr>
              <w:t>Team Culture</w:t>
            </w:r>
          </w:p>
          <w:p w14:paraId="2CEAFAAE" w14:textId="77777777" w:rsidR="005648E8" w:rsidRDefault="005648E8" w:rsidP="005648E8">
            <w:pPr>
              <w:pStyle w:val="Tablebullet"/>
              <w:numPr>
                <w:ilvl w:val="0"/>
                <w:numId w:val="12"/>
              </w:numPr>
              <w:rPr>
                <w:sz w:val="22"/>
                <w:szCs w:val="22"/>
              </w:rPr>
            </w:pPr>
            <w:r w:rsidRPr="00001882">
              <w:rPr>
                <w:sz w:val="22"/>
                <w:szCs w:val="22"/>
              </w:rPr>
              <w:t xml:space="preserve">Build, lead and motivate the team, ensuring that they have the appropriate skills and competencies available within the team </w:t>
            </w:r>
          </w:p>
          <w:p w14:paraId="4D9FA1C1" w14:textId="77777777" w:rsidR="005648E8" w:rsidRPr="00001882" w:rsidRDefault="005648E8" w:rsidP="005648E8">
            <w:pPr>
              <w:pStyle w:val="Tablebullet"/>
              <w:numPr>
                <w:ilvl w:val="0"/>
                <w:numId w:val="12"/>
              </w:numPr>
              <w:rPr>
                <w:sz w:val="22"/>
                <w:szCs w:val="22"/>
              </w:rPr>
            </w:pPr>
            <w:r w:rsidRPr="00001882">
              <w:rPr>
                <w:sz w:val="22"/>
                <w:szCs w:val="22"/>
              </w:rPr>
              <w:t xml:space="preserve">Ensure the team are clear on their role, function, goals/outcomes and their contribution to </w:t>
            </w:r>
            <w:r>
              <w:rPr>
                <w:sz w:val="22"/>
                <w:szCs w:val="22"/>
              </w:rPr>
              <w:t>APC</w:t>
            </w:r>
            <w:r w:rsidRPr="00001882">
              <w:rPr>
                <w:sz w:val="22"/>
                <w:szCs w:val="22"/>
              </w:rPr>
              <w:t xml:space="preserve"> and the</w:t>
            </w:r>
            <w:r w:rsidRPr="00001882">
              <w:rPr>
                <w:spacing w:val="-16"/>
                <w:sz w:val="22"/>
                <w:szCs w:val="22"/>
              </w:rPr>
              <w:t xml:space="preserve"> </w:t>
            </w:r>
            <w:r w:rsidRPr="00001882">
              <w:rPr>
                <w:sz w:val="22"/>
                <w:szCs w:val="22"/>
              </w:rPr>
              <w:t>Branch</w:t>
            </w:r>
            <w:r w:rsidR="00A11204">
              <w:rPr>
                <w:sz w:val="22"/>
                <w:szCs w:val="22"/>
              </w:rPr>
              <w:t>.</w:t>
            </w:r>
          </w:p>
          <w:p w14:paraId="000D39F7" w14:textId="77777777" w:rsidR="005648E8" w:rsidRPr="00001882" w:rsidRDefault="005648E8" w:rsidP="005648E8">
            <w:pPr>
              <w:pStyle w:val="Tablebullet"/>
              <w:numPr>
                <w:ilvl w:val="0"/>
                <w:numId w:val="12"/>
              </w:numPr>
              <w:rPr>
                <w:sz w:val="22"/>
                <w:szCs w:val="22"/>
              </w:rPr>
            </w:pPr>
            <w:r w:rsidRPr="00001882">
              <w:rPr>
                <w:sz w:val="22"/>
                <w:szCs w:val="22"/>
              </w:rPr>
              <w:t>Enhance the performance culture within the team, setting clear expectations, holding people accountable and actively managing and enabling</w:t>
            </w:r>
            <w:r w:rsidRPr="00001882">
              <w:rPr>
                <w:spacing w:val="-4"/>
                <w:sz w:val="22"/>
                <w:szCs w:val="22"/>
              </w:rPr>
              <w:t xml:space="preserve"> </w:t>
            </w:r>
            <w:r w:rsidRPr="00001882">
              <w:rPr>
                <w:sz w:val="22"/>
                <w:szCs w:val="22"/>
              </w:rPr>
              <w:t>delivery</w:t>
            </w:r>
            <w:r w:rsidR="00A11204">
              <w:rPr>
                <w:sz w:val="22"/>
                <w:szCs w:val="22"/>
              </w:rPr>
              <w:t>.</w:t>
            </w:r>
          </w:p>
          <w:p w14:paraId="16756BD6" w14:textId="77777777" w:rsidR="005648E8" w:rsidRPr="00001882" w:rsidRDefault="005648E8" w:rsidP="005648E8">
            <w:pPr>
              <w:pStyle w:val="Tablebullet"/>
              <w:numPr>
                <w:ilvl w:val="0"/>
                <w:numId w:val="12"/>
              </w:numPr>
              <w:rPr>
                <w:sz w:val="22"/>
                <w:szCs w:val="22"/>
              </w:rPr>
            </w:pPr>
            <w:r>
              <w:rPr>
                <w:sz w:val="22"/>
                <w:szCs w:val="22"/>
              </w:rPr>
              <w:t>C</w:t>
            </w:r>
            <w:r w:rsidRPr="00001882">
              <w:rPr>
                <w:sz w:val="22"/>
                <w:szCs w:val="22"/>
              </w:rPr>
              <w:t xml:space="preserve">ommunicate regularly with team members to ensure they have the support and understanding they need to work at maximum effectiveness. </w:t>
            </w:r>
          </w:p>
          <w:p w14:paraId="31B69F93" w14:textId="77777777" w:rsidR="00100A08" w:rsidRPr="00100A08" w:rsidRDefault="00100A08" w:rsidP="00100A08">
            <w:pPr>
              <w:pStyle w:val="Tablebullet"/>
              <w:numPr>
                <w:ilvl w:val="0"/>
                <w:numId w:val="12"/>
              </w:numPr>
              <w:rPr>
                <w:sz w:val="22"/>
                <w:szCs w:val="22"/>
              </w:rPr>
            </w:pPr>
            <w:r w:rsidRPr="00100A08">
              <w:rPr>
                <w:sz w:val="22"/>
                <w:szCs w:val="22"/>
              </w:rPr>
              <w:t>Support Departmental organisational development activities, modelling expected behaviours to staff to create healthy workplace culture and engaged workforce</w:t>
            </w:r>
            <w:r w:rsidR="00A11204">
              <w:rPr>
                <w:sz w:val="22"/>
                <w:szCs w:val="22"/>
              </w:rPr>
              <w:t>.</w:t>
            </w:r>
          </w:p>
          <w:p w14:paraId="46149FB0" w14:textId="6AAFB528" w:rsidR="00100A08" w:rsidRDefault="00100A08" w:rsidP="007F4A20">
            <w:pPr>
              <w:pStyle w:val="Tablebullet"/>
              <w:numPr>
                <w:ilvl w:val="0"/>
                <w:numId w:val="12"/>
              </w:numPr>
              <w:rPr>
                <w:sz w:val="22"/>
                <w:szCs w:val="22"/>
                <w:lang w:eastAsia="en-NZ"/>
              </w:rPr>
            </w:pPr>
            <w:r w:rsidRPr="00100A08">
              <w:rPr>
                <w:sz w:val="22"/>
                <w:szCs w:val="22"/>
              </w:rPr>
              <w:t xml:space="preserve">Drive and enable information sharing and collaboration between </w:t>
            </w:r>
            <w:r w:rsidR="006935EC">
              <w:rPr>
                <w:sz w:val="22"/>
                <w:szCs w:val="22"/>
              </w:rPr>
              <w:t xml:space="preserve">APC </w:t>
            </w:r>
            <w:r w:rsidR="005648E8">
              <w:rPr>
                <w:sz w:val="22"/>
                <w:szCs w:val="22"/>
              </w:rPr>
              <w:t xml:space="preserve">teams and </w:t>
            </w:r>
            <w:r w:rsidR="00BD05B8">
              <w:rPr>
                <w:sz w:val="22"/>
                <w:szCs w:val="22"/>
              </w:rPr>
              <w:t>Branch</w:t>
            </w:r>
            <w:r w:rsidRPr="00100A08">
              <w:rPr>
                <w:sz w:val="22"/>
                <w:szCs w:val="22"/>
              </w:rPr>
              <w:t xml:space="preserve"> business groups</w:t>
            </w:r>
            <w:r w:rsidR="00A11204">
              <w:rPr>
                <w:sz w:val="22"/>
                <w:szCs w:val="22"/>
              </w:rPr>
              <w:t>.</w:t>
            </w:r>
          </w:p>
          <w:p w14:paraId="203F1009" w14:textId="77777777" w:rsidR="005648E8" w:rsidRPr="00A11204" w:rsidRDefault="005648E8" w:rsidP="00A11204">
            <w:pPr>
              <w:pStyle w:val="Tablebullet"/>
              <w:numPr>
                <w:ilvl w:val="0"/>
                <w:numId w:val="12"/>
              </w:numPr>
              <w:rPr>
                <w:sz w:val="22"/>
                <w:szCs w:val="22"/>
              </w:rPr>
            </w:pPr>
            <w:r w:rsidRPr="00001882">
              <w:rPr>
                <w:sz w:val="22"/>
                <w:szCs w:val="22"/>
              </w:rPr>
              <w:t>Proactively mentor, coach and support team members to develop skills, adopt new ideas and develop</w:t>
            </w:r>
            <w:r w:rsidRPr="00001882">
              <w:rPr>
                <w:spacing w:val="-3"/>
                <w:sz w:val="22"/>
                <w:szCs w:val="22"/>
              </w:rPr>
              <w:t xml:space="preserve"> </w:t>
            </w:r>
            <w:r w:rsidRPr="00001882">
              <w:rPr>
                <w:sz w:val="22"/>
                <w:szCs w:val="22"/>
              </w:rPr>
              <w:t>practices</w:t>
            </w:r>
            <w:r w:rsidR="00A11204">
              <w:rPr>
                <w:sz w:val="22"/>
                <w:szCs w:val="22"/>
              </w:rPr>
              <w:t>.</w:t>
            </w:r>
          </w:p>
        </w:tc>
        <w:tc>
          <w:tcPr>
            <w:tcW w:w="3935" w:type="dxa"/>
            <w:gridSpan w:val="2"/>
            <w:tcBorders>
              <w:top w:val="single" w:sz="8" w:space="0" w:color="1F497D"/>
              <w:left w:val="nil"/>
              <w:bottom w:val="single" w:sz="8" w:space="0" w:color="1F497D"/>
              <w:right w:val="nil"/>
            </w:tcBorders>
          </w:tcPr>
          <w:p w14:paraId="2E56EEBB" w14:textId="77777777" w:rsidR="00100A08" w:rsidRPr="00100A08" w:rsidRDefault="00100A08" w:rsidP="00100A08">
            <w:pPr>
              <w:pStyle w:val="Tablebullet"/>
              <w:numPr>
                <w:ilvl w:val="0"/>
                <w:numId w:val="12"/>
              </w:numPr>
              <w:rPr>
                <w:sz w:val="22"/>
                <w:szCs w:val="22"/>
              </w:rPr>
            </w:pPr>
            <w:r w:rsidRPr="00100A08">
              <w:rPr>
                <w:sz w:val="22"/>
                <w:szCs w:val="22"/>
              </w:rPr>
              <w:t>Behaviour aligns with DIA’s People Leader Capability Framework success profile</w:t>
            </w:r>
          </w:p>
          <w:p w14:paraId="58113E05" w14:textId="77777777" w:rsidR="00100A08" w:rsidRPr="00100A08" w:rsidRDefault="00100A08" w:rsidP="00100A08">
            <w:pPr>
              <w:pStyle w:val="Tablebullet"/>
              <w:numPr>
                <w:ilvl w:val="0"/>
                <w:numId w:val="12"/>
              </w:numPr>
              <w:rPr>
                <w:sz w:val="22"/>
                <w:szCs w:val="22"/>
              </w:rPr>
            </w:pPr>
            <w:r w:rsidRPr="00100A08">
              <w:rPr>
                <w:sz w:val="22"/>
                <w:szCs w:val="22"/>
              </w:rPr>
              <w:t>Leadership and people management meets expectations set out in DIA’s people policies and practices</w:t>
            </w:r>
          </w:p>
          <w:p w14:paraId="28852799" w14:textId="77777777" w:rsidR="00100A08" w:rsidRPr="00100A08" w:rsidRDefault="00100A08" w:rsidP="00100A08">
            <w:pPr>
              <w:pStyle w:val="Tablebullet"/>
              <w:numPr>
                <w:ilvl w:val="0"/>
                <w:numId w:val="12"/>
              </w:numPr>
              <w:rPr>
                <w:sz w:val="22"/>
                <w:szCs w:val="22"/>
              </w:rPr>
            </w:pPr>
            <w:r w:rsidRPr="00100A08">
              <w:rPr>
                <w:sz w:val="22"/>
                <w:szCs w:val="22"/>
              </w:rPr>
              <w:t xml:space="preserve">A high performing and high potential workforce </w:t>
            </w:r>
            <w:proofErr w:type="gramStart"/>
            <w:r w:rsidRPr="00100A08">
              <w:rPr>
                <w:sz w:val="22"/>
                <w:szCs w:val="22"/>
              </w:rPr>
              <w:t>is</w:t>
            </w:r>
            <w:proofErr w:type="gramEnd"/>
            <w:r w:rsidRPr="00100A08">
              <w:rPr>
                <w:sz w:val="22"/>
                <w:szCs w:val="22"/>
              </w:rPr>
              <w:t xml:space="preserve"> supported and retained and is well represented within the DIA talent development framework</w:t>
            </w:r>
          </w:p>
          <w:p w14:paraId="174CF3FF" w14:textId="77777777" w:rsidR="00100A08" w:rsidRPr="00100A08" w:rsidRDefault="00100A08" w:rsidP="00100A08">
            <w:pPr>
              <w:pStyle w:val="Tablebullet"/>
              <w:numPr>
                <w:ilvl w:val="0"/>
                <w:numId w:val="12"/>
              </w:numPr>
              <w:rPr>
                <w:sz w:val="22"/>
                <w:szCs w:val="22"/>
              </w:rPr>
            </w:pPr>
            <w:r w:rsidRPr="00100A08">
              <w:rPr>
                <w:sz w:val="22"/>
                <w:szCs w:val="22"/>
              </w:rPr>
              <w:t>All staff have a performance and development plan in place that support business needs and aligns with DIA processes</w:t>
            </w:r>
          </w:p>
          <w:p w14:paraId="7E394830" w14:textId="77777777" w:rsidR="00100A08" w:rsidRPr="00100A08" w:rsidRDefault="00100A08" w:rsidP="00100A08">
            <w:pPr>
              <w:pStyle w:val="Tablebullet"/>
              <w:numPr>
                <w:ilvl w:val="0"/>
                <w:numId w:val="12"/>
              </w:numPr>
              <w:rPr>
                <w:sz w:val="22"/>
                <w:szCs w:val="22"/>
                <w:lang w:eastAsia="en-NZ"/>
              </w:rPr>
            </w:pPr>
            <w:r w:rsidRPr="00100A08">
              <w:rPr>
                <w:sz w:val="22"/>
                <w:szCs w:val="22"/>
              </w:rPr>
              <w:t>Regular culture and engagement activities are undertaken</w:t>
            </w:r>
          </w:p>
        </w:tc>
      </w:tr>
      <w:tr w:rsidR="00100A08" w:rsidRPr="00100A08" w14:paraId="6525F48A" w14:textId="77777777" w:rsidTr="00100A08">
        <w:trPr>
          <w:cantSplit/>
        </w:trPr>
        <w:tc>
          <w:tcPr>
            <w:tcW w:w="5812" w:type="dxa"/>
            <w:tcBorders>
              <w:top w:val="single" w:sz="8" w:space="0" w:color="1F497D"/>
              <w:left w:val="nil"/>
              <w:bottom w:val="nil"/>
              <w:right w:val="single" w:sz="4" w:space="0" w:color="auto"/>
            </w:tcBorders>
          </w:tcPr>
          <w:p w14:paraId="0C58EC1F" w14:textId="77777777" w:rsidR="00100A08" w:rsidRPr="00100A08" w:rsidRDefault="00100A08" w:rsidP="00100A08">
            <w:pPr>
              <w:pStyle w:val="Tablenormal0"/>
              <w:rPr>
                <w:b/>
                <w:bCs/>
                <w:sz w:val="22"/>
                <w:szCs w:val="22"/>
              </w:rPr>
            </w:pPr>
            <w:r w:rsidRPr="00100A08">
              <w:rPr>
                <w:b/>
                <w:bCs/>
                <w:sz w:val="22"/>
                <w:szCs w:val="22"/>
              </w:rPr>
              <w:t>Health and safety (for self)</w:t>
            </w:r>
          </w:p>
          <w:p w14:paraId="4A67176F" w14:textId="77777777" w:rsidR="00100A08" w:rsidRPr="00100A08" w:rsidRDefault="00100A08" w:rsidP="00100A08">
            <w:pPr>
              <w:pStyle w:val="Tablebullet"/>
              <w:rPr>
                <w:sz w:val="22"/>
                <w:szCs w:val="22"/>
              </w:rPr>
            </w:pPr>
            <w:r w:rsidRPr="00100A08">
              <w:rPr>
                <w:sz w:val="22"/>
                <w:szCs w:val="22"/>
              </w:rPr>
              <w:t>Work safely and take responsibility for keeping self and colleagues free from harm</w:t>
            </w:r>
          </w:p>
          <w:p w14:paraId="6FFAE3AC" w14:textId="77777777" w:rsidR="00100A08" w:rsidRPr="00100A08" w:rsidRDefault="00100A08" w:rsidP="00100A08">
            <w:pPr>
              <w:pStyle w:val="Tablebullet"/>
              <w:rPr>
                <w:sz w:val="22"/>
                <w:szCs w:val="22"/>
              </w:rPr>
            </w:pPr>
            <w:r w:rsidRPr="00100A08">
              <w:rPr>
                <w:sz w:val="22"/>
                <w:szCs w:val="22"/>
              </w:rPr>
              <w:t>Report all incidents and hazards promptly</w:t>
            </w:r>
          </w:p>
          <w:p w14:paraId="06FD4256" w14:textId="77777777" w:rsidR="00100A08" w:rsidRPr="00100A08" w:rsidRDefault="00100A08" w:rsidP="00100A08">
            <w:pPr>
              <w:pStyle w:val="Tablebullet"/>
              <w:rPr>
                <w:sz w:val="22"/>
                <w:szCs w:val="22"/>
              </w:rPr>
            </w:pPr>
            <w:r w:rsidRPr="00100A08">
              <w:rPr>
                <w:sz w:val="22"/>
                <w:szCs w:val="22"/>
              </w:rPr>
              <w:t>Know what to do in the event of an emergency</w:t>
            </w:r>
          </w:p>
          <w:p w14:paraId="3CE692AB" w14:textId="77777777" w:rsidR="00100A08" w:rsidRPr="00100A08" w:rsidRDefault="00100A08" w:rsidP="00100A08">
            <w:pPr>
              <w:pStyle w:val="Tablebullet"/>
              <w:rPr>
                <w:sz w:val="22"/>
                <w:szCs w:val="22"/>
              </w:rPr>
            </w:pPr>
            <w:r w:rsidRPr="00100A08">
              <w:rPr>
                <w:sz w:val="22"/>
                <w:szCs w:val="22"/>
              </w:rPr>
              <w:t>Cooperate in implementing return to work plans</w:t>
            </w:r>
          </w:p>
        </w:tc>
        <w:tc>
          <w:tcPr>
            <w:tcW w:w="3935" w:type="dxa"/>
            <w:gridSpan w:val="2"/>
            <w:vMerge w:val="restart"/>
            <w:tcBorders>
              <w:top w:val="single" w:sz="8" w:space="0" w:color="1F497D"/>
              <w:left w:val="single" w:sz="4" w:space="0" w:color="auto"/>
              <w:bottom w:val="nil"/>
              <w:right w:val="nil"/>
            </w:tcBorders>
          </w:tcPr>
          <w:p w14:paraId="74957126" w14:textId="77777777" w:rsidR="00100A08" w:rsidRPr="00100A08" w:rsidRDefault="00100A08" w:rsidP="00100A08">
            <w:pPr>
              <w:pStyle w:val="Tablebullet"/>
              <w:rPr>
                <w:sz w:val="22"/>
                <w:szCs w:val="22"/>
              </w:rPr>
            </w:pPr>
            <w:r w:rsidRPr="00100A08">
              <w:rPr>
                <w:sz w:val="22"/>
                <w:szCs w:val="22"/>
              </w:rPr>
              <w:t>A safe and healthy workplace for all people using our sites as a place of work.</w:t>
            </w:r>
          </w:p>
          <w:p w14:paraId="2422C680" w14:textId="77777777" w:rsidR="00100A08" w:rsidRPr="00100A08" w:rsidRDefault="00100A08" w:rsidP="00100A08">
            <w:pPr>
              <w:pStyle w:val="Tablebullet"/>
              <w:rPr>
                <w:sz w:val="22"/>
                <w:szCs w:val="22"/>
              </w:rPr>
            </w:pPr>
            <w:r w:rsidRPr="00100A08">
              <w:rPr>
                <w:sz w:val="22"/>
                <w:szCs w:val="22"/>
              </w:rPr>
              <w:t>All requirements of DIA’s Health and Safety policy and procedures are met.</w:t>
            </w:r>
          </w:p>
        </w:tc>
      </w:tr>
      <w:tr w:rsidR="00100A08" w:rsidRPr="003D175D" w14:paraId="1B827D21" w14:textId="77777777" w:rsidTr="00100A08">
        <w:trPr>
          <w:cantSplit/>
        </w:trPr>
        <w:tc>
          <w:tcPr>
            <w:tcW w:w="5812" w:type="dxa"/>
            <w:tcBorders>
              <w:top w:val="nil"/>
              <w:left w:val="nil"/>
              <w:bottom w:val="single" w:sz="6" w:space="0" w:color="1F546B" w:themeColor="text2"/>
              <w:right w:val="single" w:sz="4" w:space="0" w:color="auto"/>
            </w:tcBorders>
          </w:tcPr>
          <w:p w14:paraId="7C233C61" w14:textId="77777777" w:rsidR="00100A08" w:rsidRPr="00100A08" w:rsidRDefault="00100A08" w:rsidP="00100A08">
            <w:pPr>
              <w:pStyle w:val="Tablenormal0"/>
              <w:rPr>
                <w:b/>
                <w:bCs/>
                <w:sz w:val="22"/>
                <w:szCs w:val="22"/>
              </w:rPr>
            </w:pPr>
            <w:r w:rsidRPr="00100A08">
              <w:rPr>
                <w:b/>
                <w:bCs/>
                <w:sz w:val="22"/>
                <w:szCs w:val="22"/>
              </w:rPr>
              <w:t>Health and safety (for team)</w:t>
            </w:r>
          </w:p>
          <w:p w14:paraId="6ED044CE" w14:textId="77777777" w:rsidR="00100A08" w:rsidRPr="00100A08" w:rsidRDefault="00100A08" w:rsidP="00100A08">
            <w:pPr>
              <w:pStyle w:val="Tablebullet"/>
              <w:rPr>
                <w:sz w:val="22"/>
                <w:szCs w:val="22"/>
              </w:rPr>
            </w:pPr>
            <w:r w:rsidRPr="00100A08">
              <w:rPr>
                <w:sz w:val="22"/>
                <w:szCs w:val="22"/>
              </w:rPr>
              <w:t>Inform, train and equip staff to carry out their work safely</w:t>
            </w:r>
          </w:p>
          <w:p w14:paraId="46EC7E82" w14:textId="77777777" w:rsidR="00100A08" w:rsidRPr="00100A08" w:rsidRDefault="00100A08" w:rsidP="00100A08">
            <w:pPr>
              <w:pStyle w:val="Tablebullet"/>
              <w:rPr>
                <w:sz w:val="22"/>
                <w:szCs w:val="22"/>
              </w:rPr>
            </w:pPr>
            <w:r w:rsidRPr="00100A08">
              <w:rPr>
                <w:sz w:val="22"/>
                <w:szCs w:val="22"/>
              </w:rPr>
              <w:t>Ensure prompt and accurate reporting and investigation of all workplace incidents and injuries</w:t>
            </w:r>
          </w:p>
          <w:p w14:paraId="79BE1BD0" w14:textId="77777777" w:rsidR="00100A08" w:rsidRDefault="00100A08" w:rsidP="00100A08">
            <w:pPr>
              <w:pStyle w:val="Tablebullet"/>
              <w:rPr>
                <w:b/>
                <w:bCs/>
              </w:rPr>
            </w:pPr>
            <w:r w:rsidRPr="00100A08">
              <w:rPr>
                <w:sz w:val="22"/>
                <w:szCs w:val="22"/>
              </w:rPr>
              <w:t>Assess all hazards promptly and ensure they are managed</w:t>
            </w:r>
          </w:p>
        </w:tc>
        <w:tc>
          <w:tcPr>
            <w:tcW w:w="3935" w:type="dxa"/>
            <w:gridSpan w:val="2"/>
            <w:vMerge/>
            <w:tcBorders>
              <w:top w:val="nil"/>
              <w:left w:val="single" w:sz="4" w:space="0" w:color="auto"/>
              <w:bottom w:val="single" w:sz="6" w:space="0" w:color="1F546B" w:themeColor="text2"/>
              <w:right w:val="nil"/>
            </w:tcBorders>
          </w:tcPr>
          <w:p w14:paraId="0D3DEB8F" w14:textId="77777777" w:rsidR="00100A08" w:rsidRPr="005F3820" w:rsidRDefault="00100A08" w:rsidP="00100A08">
            <w:pPr>
              <w:pStyle w:val="Tablebullet"/>
              <w:numPr>
                <w:ilvl w:val="0"/>
                <w:numId w:val="0"/>
              </w:numPr>
              <w:ind w:left="357"/>
            </w:pPr>
          </w:p>
        </w:tc>
      </w:tr>
    </w:tbl>
    <w:p w14:paraId="78072CF5"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45A6A691" w14:textId="77777777" w:rsidTr="0060093D">
        <w:trPr>
          <w:trHeight w:val="737"/>
          <w:tblHeader/>
        </w:trPr>
        <w:tc>
          <w:tcPr>
            <w:tcW w:w="5842" w:type="dxa"/>
            <w:gridSpan w:val="2"/>
            <w:tcBorders>
              <w:bottom w:val="single" w:sz="6" w:space="0" w:color="1F546B" w:themeColor="text2"/>
            </w:tcBorders>
          </w:tcPr>
          <w:p w14:paraId="4654A844"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38C81CE2"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7008DE51"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1F45CFED"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54466C5F"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2CB857F9" w14:textId="77777777" w:rsidR="006B2693" w:rsidRPr="00267EDC" w:rsidRDefault="006B2693" w:rsidP="00267EDC">
            <w:pPr>
              <w:pStyle w:val="Tableverticaltext"/>
            </w:pPr>
            <w:r w:rsidRPr="00267EDC">
              <w:t>Manage/</w:t>
            </w:r>
          </w:p>
          <w:p w14:paraId="3713AEAB"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920AD57" w14:textId="77777777" w:rsidR="006B2693" w:rsidRPr="00267EDC" w:rsidRDefault="006B2693" w:rsidP="00267EDC">
            <w:pPr>
              <w:pStyle w:val="Tableverticaltext"/>
            </w:pPr>
            <w:r w:rsidRPr="00267EDC">
              <w:t>Deliver to</w:t>
            </w:r>
          </w:p>
        </w:tc>
      </w:tr>
      <w:tr w:rsidR="006B2693" w:rsidRPr="00267EDC" w14:paraId="4F202EEF" w14:textId="77777777" w:rsidTr="0060093D">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550D8DA"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99BE44F" w14:textId="77777777" w:rsidR="006B2693" w:rsidRPr="00267EDC" w:rsidRDefault="006B2693" w:rsidP="00267EDC"/>
        </w:tc>
        <w:tc>
          <w:tcPr>
            <w:tcW w:w="652" w:type="dxa"/>
            <w:vMerge/>
            <w:tcBorders>
              <w:bottom w:val="single" w:sz="6" w:space="0" w:color="1F546B" w:themeColor="text2"/>
            </w:tcBorders>
            <w:textDirection w:val="btLr"/>
          </w:tcPr>
          <w:p w14:paraId="5C927E9E" w14:textId="77777777" w:rsidR="006B2693" w:rsidRPr="00267EDC" w:rsidRDefault="006B2693" w:rsidP="00267EDC"/>
        </w:tc>
        <w:tc>
          <w:tcPr>
            <w:tcW w:w="652" w:type="dxa"/>
            <w:vMerge/>
            <w:tcBorders>
              <w:bottom w:val="single" w:sz="6" w:space="0" w:color="1F546B" w:themeColor="text2"/>
            </w:tcBorders>
            <w:textDirection w:val="btLr"/>
          </w:tcPr>
          <w:p w14:paraId="7B105E05" w14:textId="77777777" w:rsidR="006B2693" w:rsidRPr="00267EDC" w:rsidRDefault="006B2693" w:rsidP="00267EDC"/>
        </w:tc>
        <w:tc>
          <w:tcPr>
            <w:tcW w:w="651" w:type="dxa"/>
            <w:vMerge/>
            <w:tcBorders>
              <w:bottom w:val="single" w:sz="6" w:space="0" w:color="1F546B" w:themeColor="text2"/>
            </w:tcBorders>
            <w:textDirection w:val="btLr"/>
          </w:tcPr>
          <w:p w14:paraId="3DF3D1DD" w14:textId="77777777" w:rsidR="006B2693" w:rsidRPr="00267EDC" w:rsidRDefault="006B2693" w:rsidP="00267EDC"/>
        </w:tc>
        <w:tc>
          <w:tcPr>
            <w:tcW w:w="652" w:type="dxa"/>
            <w:vMerge/>
            <w:tcBorders>
              <w:bottom w:val="single" w:sz="6" w:space="0" w:color="1F546B" w:themeColor="text2"/>
            </w:tcBorders>
            <w:textDirection w:val="btLr"/>
          </w:tcPr>
          <w:p w14:paraId="4DC6E26D"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61E952F3" w14:textId="77777777" w:rsidR="006B2693" w:rsidRPr="00267EDC" w:rsidRDefault="006B2693" w:rsidP="00267EDC"/>
        </w:tc>
      </w:tr>
      <w:tr w:rsidR="00BD05B8" w:rsidRPr="00BC41C5" w14:paraId="23CD675E" w14:textId="77777777" w:rsidTr="00754D7D">
        <w:trPr>
          <w:trHeight w:val="345"/>
        </w:trPr>
        <w:tc>
          <w:tcPr>
            <w:tcW w:w="1134" w:type="dxa"/>
            <w:vMerge w:val="restart"/>
            <w:tcBorders>
              <w:top w:val="single" w:sz="6" w:space="0" w:color="1F546B" w:themeColor="text2"/>
              <w:right w:val="single" w:sz="6" w:space="0" w:color="1F546B" w:themeColor="text2"/>
            </w:tcBorders>
            <w:vAlign w:val="center"/>
          </w:tcPr>
          <w:p w14:paraId="20B56DEE" w14:textId="77777777" w:rsidR="00BD05B8" w:rsidRPr="00BC41C5" w:rsidRDefault="00BD05B8" w:rsidP="001D30D4">
            <w:pPr>
              <w:pStyle w:val="Tablenormalcondensed"/>
              <w:rPr>
                <w:sz w:val="22"/>
                <w:szCs w:val="22"/>
              </w:rPr>
            </w:pPr>
            <w:r w:rsidRPr="00BC41C5">
              <w:rPr>
                <w:sz w:val="22"/>
                <w:szCs w:val="22"/>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B46F489" w14:textId="69DD5425" w:rsidR="00BD05B8" w:rsidRPr="00BC41C5" w:rsidRDefault="00BD05B8" w:rsidP="003D175D">
            <w:pPr>
              <w:pStyle w:val="Tablenormalcondensed"/>
              <w:rPr>
                <w:sz w:val="22"/>
                <w:szCs w:val="22"/>
              </w:rPr>
            </w:pPr>
            <w:r w:rsidRPr="00BC41C5">
              <w:rPr>
                <w:sz w:val="22"/>
                <w:szCs w:val="22"/>
              </w:rPr>
              <w:t xml:space="preserve">Agency </w:t>
            </w:r>
            <w:r>
              <w:rPr>
                <w:sz w:val="22"/>
                <w:szCs w:val="22"/>
              </w:rPr>
              <w:t>Partnerships &amp; Capability</w:t>
            </w:r>
            <w:r w:rsidRPr="00BC41C5">
              <w:rPr>
                <w:sz w:val="22"/>
                <w:szCs w:val="22"/>
              </w:rPr>
              <w:t xml:space="preserve"> Consultants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C202B00" w14:textId="75D5B04E" w:rsidR="00BD05B8" w:rsidRPr="00BC41C5" w:rsidRDefault="00BD05B8" w:rsidP="001D30D4">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1E62F6" w14:textId="77777777" w:rsidR="00BD05B8" w:rsidRPr="00BC41C5" w:rsidRDefault="00BD05B8" w:rsidP="001D30D4">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C7478A" w14:textId="77777777" w:rsidR="00BD05B8" w:rsidRPr="00BC41C5" w:rsidRDefault="00BD05B8" w:rsidP="001D30D4">
            <w:pPr>
              <w:pStyle w:val="Tablenormalcondensed"/>
              <w:rPr>
                <w:sz w:val="22"/>
                <w:szCs w:val="22"/>
              </w:rPr>
            </w:pPr>
            <w:r w:rsidRPr="00BC41C5">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110609C" w14:textId="77777777" w:rsidR="00BD05B8" w:rsidRPr="00BC41C5" w:rsidRDefault="00BD05B8" w:rsidP="001D30D4">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571498" w14:textId="77777777" w:rsidR="00BD05B8" w:rsidRPr="00BC41C5" w:rsidRDefault="00BD05B8" w:rsidP="001D30D4">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3BDCF7C" w14:textId="77777777" w:rsidR="00BD05B8" w:rsidRPr="00BC41C5" w:rsidRDefault="00BD05B8" w:rsidP="001D30D4">
            <w:pPr>
              <w:pStyle w:val="Tablenormalcondensed"/>
              <w:rPr>
                <w:sz w:val="22"/>
                <w:szCs w:val="22"/>
              </w:rPr>
            </w:pPr>
          </w:p>
        </w:tc>
      </w:tr>
      <w:tr w:rsidR="00BD05B8" w:rsidRPr="00BC41C5" w14:paraId="46175938" w14:textId="77777777" w:rsidTr="00754D7D">
        <w:trPr>
          <w:trHeight w:val="345"/>
        </w:trPr>
        <w:tc>
          <w:tcPr>
            <w:tcW w:w="1134" w:type="dxa"/>
            <w:vMerge/>
            <w:tcBorders>
              <w:right w:val="single" w:sz="6" w:space="0" w:color="1F546B" w:themeColor="text2"/>
            </w:tcBorders>
            <w:vAlign w:val="center"/>
          </w:tcPr>
          <w:p w14:paraId="1A035825" w14:textId="77777777" w:rsidR="00BD05B8" w:rsidRPr="00BC41C5" w:rsidRDefault="00BD05B8"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D593280" w14:textId="77777777" w:rsidR="00BD05B8" w:rsidRPr="00BC41C5" w:rsidRDefault="00BD05B8" w:rsidP="001D30D4">
            <w:pPr>
              <w:pStyle w:val="Tablenormalcondensed"/>
              <w:rPr>
                <w:sz w:val="22"/>
                <w:szCs w:val="22"/>
              </w:rPr>
            </w:pPr>
            <w:r w:rsidRPr="00BC41C5">
              <w:rPr>
                <w:sz w:val="22"/>
                <w:szCs w:val="22"/>
              </w:rPr>
              <w:t>GM Agency Partnerships &amp; Capability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F30EAD" w14:textId="77777777" w:rsidR="00BD05B8" w:rsidRPr="00BC41C5" w:rsidRDefault="00BD05B8" w:rsidP="001D30D4">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86C2D6" w14:textId="77777777" w:rsidR="00BD05B8" w:rsidRPr="00BC41C5" w:rsidRDefault="00BD05B8" w:rsidP="001D30D4">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0ED6A3A" w14:textId="77777777" w:rsidR="00BD05B8" w:rsidRPr="00BC41C5" w:rsidRDefault="00BD05B8" w:rsidP="001D30D4">
            <w:pPr>
              <w:pStyle w:val="Tablenormalcondensed"/>
              <w:rPr>
                <w:sz w:val="22"/>
                <w:szCs w:val="22"/>
              </w:rPr>
            </w:pPr>
            <w:r w:rsidRPr="00BC41C5">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110EC8" w14:textId="77777777" w:rsidR="00BD05B8" w:rsidRPr="00BC41C5" w:rsidRDefault="00BD05B8" w:rsidP="001D30D4">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C70F516" w14:textId="77777777" w:rsidR="00BD05B8" w:rsidRPr="00BC41C5" w:rsidRDefault="00BD05B8" w:rsidP="001D30D4">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4770C14" w14:textId="77777777" w:rsidR="00BD05B8" w:rsidRPr="00BC41C5" w:rsidRDefault="00BD05B8" w:rsidP="001D30D4">
            <w:pPr>
              <w:pStyle w:val="Tablenormalcondensed"/>
              <w:rPr>
                <w:sz w:val="22"/>
                <w:szCs w:val="22"/>
              </w:rPr>
            </w:pPr>
            <w:r w:rsidRPr="00BC41C5">
              <w:rPr>
                <w:sz w:val="22"/>
                <w:szCs w:val="22"/>
              </w:rPr>
              <w:sym w:font="Wingdings" w:char="F0FC"/>
            </w:r>
          </w:p>
        </w:tc>
      </w:tr>
      <w:tr w:rsidR="00BD05B8" w:rsidRPr="00BC41C5" w14:paraId="523B4815" w14:textId="77777777" w:rsidTr="00477AE2">
        <w:trPr>
          <w:trHeight w:val="345"/>
        </w:trPr>
        <w:tc>
          <w:tcPr>
            <w:tcW w:w="1134" w:type="dxa"/>
            <w:vMerge/>
            <w:tcBorders>
              <w:right w:val="single" w:sz="6" w:space="0" w:color="1F546B" w:themeColor="text2"/>
            </w:tcBorders>
            <w:vAlign w:val="center"/>
          </w:tcPr>
          <w:p w14:paraId="08C6A026" w14:textId="77777777" w:rsidR="00BD05B8" w:rsidRPr="00BC41C5" w:rsidRDefault="00BD05B8" w:rsidP="00143F19">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6FA8D5F" w14:textId="77777777" w:rsidR="00BD05B8" w:rsidRPr="00BC41C5" w:rsidRDefault="00BD05B8" w:rsidP="00143F19">
            <w:pPr>
              <w:pStyle w:val="Tablenormalcondensed"/>
              <w:rPr>
                <w:sz w:val="22"/>
                <w:szCs w:val="22"/>
              </w:rPr>
            </w:pPr>
            <w:r w:rsidRPr="00BC41C5">
              <w:rPr>
                <w:sz w:val="22"/>
                <w:szCs w:val="22"/>
              </w:rPr>
              <w:t>Director System Settings &amp; Design</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50E5EDD" w14:textId="77777777"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5A0698" w14:textId="77777777"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FBBEBE9" w14:textId="77777777" w:rsidR="00BD05B8" w:rsidRPr="00BC41C5" w:rsidRDefault="00BD05B8" w:rsidP="00143F19">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755F255" w14:textId="77777777"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73E728E" w14:textId="77777777" w:rsidR="00BD05B8" w:rsidRPr="00BC41C5" w:rsidRDefault="00BD05B8" w:rsidP="00143F19">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1BD9CF6" w14:textId="77777777" w:rsidR="00BD05B8" w:rsidRPr="00BC41C5" w:rsidRDefault="00BD05B8" w:rsidP="00143F19">
            <w:pPr>
              <w:pStyle w:val="Tablenormalcondensed"/>
              <w:rPr>
                <w:sz w:val="22"/>
                <w:szCs w:val="22"/>
              </w:rPr>
            </w:pPr>
          </w:p>
        </w:tc>
      </w:tr>
      <w:tr w:rsidR="00BD05B8" w:rsidRPr="00BC41C5" w14:paraId="049110F6" w14:textId="77777777" w:rsidTr="00477AE2">
        <w:trPr>
          <w:trHeight w:val="345"/>
        </w:trPr>
        <w:tc>
          <w:tcPr>
            <w:tcW w:w="1134" w:type="dxa"/>
            <w:vMerge/>
            <w:tcBorders>
              <w:right w:val="single" w:sz="6" w:space="0" w:color="1F546B" w:themeColor="text2"/>
            </w:tcBorders>
            <w:vAlign w:val="center"/>
          </w:tcPr>
          <w:p w14:paraId="5DA63EFF" w14:textId="77777777" w:rsidR="00BD05B8" w:rsidRPr="00BC41C5" w:rsidRDefault="00BD05B8" w:rsidP="00143F19">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DCBA96F" w14:textId="1B3BA49A" w:rsidR="00BD05B8" w:rsidRPr="00BC41C5" w:rsidRDefault="00BD05B8" w:rsidP="00143F19">
            <w:pPr>
              <w:pStyle w:val="Tablenormalcondensed"/>
              <w:rPr>
                <w:sz w:val="22"/>
                <w:szCs w:val="22"/>
              </w:rPr>
            </w:pPr>
            <w:r>
              <w:rPr>
                <w:sz w:val="22"/>
                <w:szCs w:val="22"/>
              </w:rPr>
              <w:t xml:space="preserve">Standards &amp; Integration team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2FD747" w14:textId="77F999F4"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B626B00" w14:textId="3D941895"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AFBF48" w14:textId="757FD82E" w:rsidR="00BD05B8" w:rsidRPr="00BC41C5" w:rsidRDefault="00BD05B8" w:rsidP="00143F19">
            <w:pPr>
              <w:pStyle w:val="Tablenormalcondensed"/>
              <w:rPr>
                <w:sz w:val="22"/>
                <w:szCs w:val="22"/>
              </w:rPr>
            </w:pPr>
            <w:r w:rsidRPr="00BC41C5">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64A16A8" w14:textId="44954490"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53FB48" w14:textId="2D7418DD" w:rsidR="00BD05B8" w:rsidRPr="00BC41C5" w:rsidRDefault="00BD05B8" w:rsidP="00143F19">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7DBC13D" w14:textId="77777777" w:rsidR="00BD05B8" w:rsidRPr="00BC41C5" w:rsidRDefault="00BD05B8" w:rsidP="00143F19">
            <w:pPr>
              <w:pStyle w:val="Tablenormalcondensed"/>
              <w:rPr>
                <w:sz w:val="22"/>
                <w:szCs w:val="22"/>
              </w:rPr>
            </w:pPr>
          </w:p>
        </w:tc>
      </w:tr>
      <w:tr w:rsidR="00204043" w:rsidRPr="00BD05B8" w14:paraId="34775596" w14:textId="77777777" w:rsidTr="00754D7D">
        <w:trPr>
          <w:trHeight w:val="345"/>
        </w:trPr>
        <w:tc>
          <w:tcPr>
            <w:tcW w:w="1134" w:type="dxa"/>
            <w:vMerge/>
            <w:tcBorders>
              <w:bottom w:val="single" w:sz="6" w:space="0" w:color="1F546B" w:themeColor="text2"/>
              <w:right w:val="single" w:sz="6" w:space="0" w:color="1F546B" w:themeColor="text2"/>
            </w:tcBorders>
            <w:vAlign w:val="center"/>
          </w:tcPr>
          <w:p w14:paraId="16D9F325" w14:textId="77777777" w:rsidR="00204043" w:rsidRPr="00BD05B8" w:rsidRDefault="00204043" w:rsidP="00BD05B8">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2519414" w14:textId="21A9DF74" w:rsidR="00204043" w:rsidRPr="00BD05B8" w:rsidRDefault="00204043" w:rsidP="00BD05B8">
            <w:pPr>
              <w:pStyle w:val="Tablenormalcondensed"/>
              <w:rPr>
                <w:sz w:val="22"/>
                <w:szCs w:val="22"/>
              </w:rPr>
            </w:pPr>
            <w:r>
              <w:rPr>
                <w:sz w:val="22"/>
                <w:szCs w:val="22"/>
              </w:rPr>
              <w:t>Service Design Consultant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AAA19A" w14:textId="77777777" w:rsidR="00204043" w:rsidRPr="00BD05B8" w:rsidRDefault="00204043" w:rsidP="00BD05B8">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3065EBA" w14:textId="06B59A9F" w:rsidR="00204043" w:rsidRPr="00BD05B8" w:rsidRDefault="00204043" w:rsidP="00BD05B8">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66CA784" w14:textId="77777777" w:rsidR="00204043" w:rsidRPr="00BD05B8" w:rsidRDefault="00204043" w:rsidP="00BD05B8">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63314C" w14:textId="7FF97FD4" w:rsidR="00204043" w:rsidRPr="00BD05B8" w:rsidRDefault="00204043" w:rsidP="00BD05B8">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66FFE2" w14:textId="68EA7E12" w:rsidR="00204043" w:rsidRPr="00BD05B8" w:rsidRDefault="0025063C" w:rsidP="00BD05B8">
            <w:pPr>
              <w:pStyle w:val="Tablenormalcondensed"/>
              <w:rPr>
                <w:sz w:val="22"/>
                <w:szCs w:val="22"/>
              </w:rPr>
            </w:pPr>
            <w:r w:rsidRPr="00BC41C5">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B7361B0" w14:textId="77777777" w:rsidR="00204043" w:rsidRPr="00BD05B8" w:rsidRDefault="00204043" w:rsidP="00BD05B8">
            <w:pPr>
              <w:pStyle w:val="Tablenormalcondensed"/>
              <w:rPr>
                <w:sz w:val="22"/>
                <w:szCs w:val="22"/>
              </w:rPr>
            </w:pPr>
          </w:p>
        </w:tc>
      </w:tr>
      <w:tr w:rsidR="00BD05B8" w:rsidRPr="00BD05B8" w14:paraId="5374B5B3" w14:textId="77777777" w:rsidTr="00754D7D">
        <w:trPr>
          <w:trHeight w:val="345"/>
        </w:trPr>
        <w:tc>
          <w:tcPr>
            <w:tcW w:w="1134" w:type="dxa"/>
            <w:vMerge/>
            <w:tcBorders>
              <w:bottom w:val="single" w:sz="6" w:space="0" w:color="1F546B" w:themeColor="text2"/>
              <w:right w:val="single" w:sz="6" w:space="0" w:color="1F546B" w:themeColor="text2"/>
            </w:tcBorders>
            <w:vAlign w:val="center"/>
          </w:tcPr>
          <w:p w14:paraId="39901EC5" w14:textId="77777777" w:rsidR="00BD05B8" w:rsidRPr="00BD05B8" w:rsidRDefault="00BD05B8" w:rsidP="00BD05B8">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8F93512" w14:textId="06F36AF5" w:rsidR="00BD05B8" w:rsidRPr="00BD05B8" w:rsidRDefault="00BD05B8" w:rsidP="00BD05B8">
            <w:pPr>
              <w:pStyle w:val="Tablenormalcondensed"/>
              <w:rPr>
                <w:sz w:val="22"/>
                <w:szCs w:val="22"/>
              </w:rPr>
            </w:pPr>
            <w:r w:rsidRPr="00BD05B8">
              <w:rPr>
                <w:sz w:val="22"/>
                <w:szCs w:val="22"/>
              </w:rPr>
              <w:t>AoG Service</w:t>
            </w:r>
            <w:r w:rsidR="0025063C">
              <w:rPr>
                <w:sz w:val="22"/>
                <w:szCs w:val="22"/>
              </w:rPr>
              <w:t>s</w:t>
            </w:r>
            <w:r w:rsidRPr="00BD05B8">
              <w:rPr>
                <w:sz w:val="22"/>
                <w:szCs w:val="22"/>
              </w:rPr>
              <w:t xml:space="preserve"> Delivery managers and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B75D4A6" w14:textId="32676A38"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26BA75E" w14:textId="4462B5EB"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008A6D" w14:textId="19E9CE77" w:rsidR="00BD05B8" w:rsidRPr="00BD05B8" w:rsidRDefault="00BD05B8" w:rsidP="00BD05B8">
            <w:pPr>
              <w:pStyle w:val="Tablenormalcondensed"/>
              <w:rPr>
                <w:sz w:val="22"/>
                <w:szCs w:val="22"/>
              </w:rPr>
            </w:pPr>
            <w:r w:rsidRPr="00BD05B8">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ACB6A2A" w14:textId="39A279C2"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B49CAF" w14:textId="77777777" w:rsidR="00BD05B8" w:rsidRPr="00BD05B8" w:rsidRDefault="00BD05B8" w:rsidP="00BD05B8">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3EBADBC" w14:textId="77777777" w:rsidR="00BD05B8" w:rsidRPr="00BD05B8" w:rsidRDefault="00BD05B8" w:rsidP="00BD05B8">
            <w:pPr>
              <w:pStyle w:val="Tablenormalcondensed"/>
              <w:rPr>
                <w:sz w:val="22"/>
                <w:szCs w:val="22"/>
              </w:rPr>
            </w:pPr>
          </w:p>
        </w:tc>
      </w:tr>
      <w:tr w:rsidR="00BD05B8" w:rsidRPr="00BD05B8" w14:paraId="61DDF0D3" w14:textId="77777777" w:rsidTr="0060093D">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474928BE" w14:textId="77777777" w:rsidR="00BD05B8" w:rsidRPr="00BD05B8" w:rsidRDefault="00BD05B8" w:rsidP="00BD05B8">
            <w:pPr>
              <w:pStyle w:val="Tablenormalcondensed"/>
              <w:rPr>
                <w:sz w:val="22"/>
                <w:szCs w:val="22"/>
              </w:rPr>
            </w:pPr>
            <w:r w:rsidRPr="00BD05B8">
              <w:rPr>
                <w:sz w:val="22"/>
                <w:szCs w:val="22"/>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CACD611" w14:textId="2AB6E2FA" w:rsidR="00BD05B8" w:rsidRPr="00BD05B8" w:rsidRDefault="00BD05B8" w:rsidP="00BD05B8">
            <w:pPr>
              <w:pStyle w:val="Tablenormalcondensed"/>
              <w:rPr>
                <w:sz w:val="22"/>
                <w:szCs w:val="22"/>
              </w:rPr>
            </w:pPr>
            <w:r w:rsidRPr="00BD05B8">
              <w:rPr>
                <w:sz w:val="22"/>
                <w:szCs w:val="22"/>
              </w:rPr>
              <w:t>Functional Leads (Govt Chief Data Steward &amp; Govt Chief Information Security Officer)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9D2A3B" w14:textId="77777777"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6A1464" w14:textId="77777777"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9D1D04" w14:textId="77777777" w:rsidR="00BD05B8" w:rsidRPr="00BD05B8" w:rsidRDefault="00BD05B8" w:rsidP="00BD05B8">
            <w:pPr>
              <w:pStyle w:val="Tablenormalcondensed"/>
              <w:rPr>
                <w:sz w:val="22"/>
                <w:szCs w:val="22"/>
              </w:rPr>
            </w:pPr>
            <w:r w:rsidRPr="00BD05B8">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F6EF061" w14:textId="77777777"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088F7B" w14:textId="77777777" w:rsidR="00BD05B8" w:rsidRPr="00BD05B8" w:rsidRDefault="00BD05B8" w:rsidP="00BD05B8">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9753E25" w14:textId="77777777" w:rsidR="00BD05B8" w:rsidRPr="00BD05B8" w:rsidRDefault="00BD05B8" w:rsidP="00BD05B8">
            <w:pPr>
              <w:pStyle w:val="Tablenormalcondensed"/>
              <w:rPr>
                <w:sz w:val="22"/>
                <w:szCs w:val="22"/>
              </w:rPr>
            </w:pPr>
            <w:r w:rsidRPr="00BD05B8">
              <w:rPr>
                <w:sz w:val="22"/>
                <w:szCs w:val="22"/>
              </w:rPr>
              <w:sym w:font="Wingdings" w:char="F0FC"/>
            </w:r>
          </w:p>
        </w:tc>
      </w:tr>
      <w:tr w:rsidR="00BD05B8" w:rsidRPr="00BD05B8" w14:paraId="32CE1203" w14:textId="77777777" w:rsidTr="0060093D">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1A6CB143" w14:textId="77777777" w:rsidR="00BD05B8" w:rsidRPr="00BD05B8" w:rsidRDefault="00BD05B8" w:rsidP="00BD05B8">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6D90C50" w14:textId="2992DC85" w:rsidR="00BD05B8" w:rsidRPr="00BD05B8" w:rsidRDefault="00BD05B8" w:rsidP="00BD05B8">
            <w:pPr>
              <w:pStyle w:val="Tablenormalcondensed"/>
              <w:rPr>
                <w:sz w:val="22"/>
                <w:szCs w:val="22"/>
              </w:rPr>
            </w:pPr>
            <w:r w:rsidRPr="00BD05B8">
              <w:rPr>
                <w:sz w:val="22"/>
                <w:szCs w:val="22"/>
              </w:rPr>
              <w:t>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FBA4302" w14:textId="6388C2C7"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A99DCA" w14:textId="32297F39" w:rsidR="00BD05B8" w:rsidRPr="00BD05B8" w:rsidRDefault="00BD05B8" w:rsidP="00BD05B8">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116FDBE" w14:textId="7D027D6D" w:rsidR="00BD05B8" w:rsidRPr="00BD05B8" w:rsidRDefault="00BD05B8" w:rsidP="00BD05B8">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110DB5" w14:textId="680F6884" w:rsidR="00BD05B8" w:rsidRPr="00BD05B8" w:rsidRDefault="00BD05B8" w:rsidP="00BD05B8">
            <w:pPr>
              <w:pStyle w:val="Tablenormalcondensed"/>
              <w:rPr>
                <w:sz w:val="22"/>
                <w:szCs w:val="22"/>
              </w:rPr>
            </w:pPr>
            <w:r w:rsidRPr="00BD05B8">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B47AE9F" w14:textId="77777777" w:rsidR="00BD05B8" w:rsidRPr="00BD05B8" w:rsidRDefault="00BD05B8" w:rsidP="00BD05B8">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802E9BF" w14:textId="77777777" w:rsidR="00BD05B8" w:rsidRPr="00BD05B8" w:rsidRDefault="00BD05B8" w:rsidP="00BD05B8">
            <w:pPr>
              <w:pStyle w:val="Tablenormalcondensed"/>
              <w:rPr>
                <w:sz w:val="22"/>
                <w:szCs w:val="22"/>
              </w:rPr>
            </w:pPr>
            <w:r w:rsidRPr="00BD05B8">
              <w:rPr>
                <w:sz w:val="22"/>
                <w:szCs w:val="22"/>
              </w:rPr>
              <w:sym w:font="Wingdings" w:char="F0FC"/>
            </w:r>
          </w:p>
        </w:tc>
      </w:tr>
    </w:tbl>
    <w:p w14:paraId="2695DDD3" w14:textId="77777777" w:rsidR="00356EDF" w:rsidRDefault="00356EDF" w:rsidP="006F2A5E">
      <w:pPr>
        <w:pStyle w:val="Tinyline"/>
      </w:pPr>
    </w:p>
    <w:p w14:paraId="5E6BAE3C" w14:textId="77777777" w:rsidR="006F2A5E" w:rsidRPr="00AF6A90"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678"/>
        <w:gridCol w:w="5069"/>
      </w:tblGrid>
      <w:tr w:rsidR="00356EDF" w:rsidRPr="008023C3" w14:paraId="249B30E8" w14:textId="77777777" w:rsidTr="00356EDF">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40811AE" w14:textId="77777777" w:rsidR="00356EDF" w:rsidRPr="008023C3" w:rsidRDefault="00356EDF" w:rsidP="00F07425">
            <w:pPr>
              <w:pStyle w:val="Tableheading"/>
            </w:pPr>
            <w:r>
              <w:t>Your delegations as a manager</w:t>
            </w:r>
          </w:p>
        </w:tc>
      </w:tr>
      <w:tr w:rsidR="00356EDF" w:rsidRPr="00100A08" w14:paraId="3C3173D9" w14:textId="77777777" w:rsidTr="00BC719F">
        <w:tc>
          <w:tcPr>
            <w:tcW w:w="4678" w:type="dxa"/>
            <w:tcBorders>
              <w:top w:val="nil"/>
              <w:left w:val="nil"/>
              <w:bottom w:val="single" w:sz="6" w:space="0" w:color="1F546B" w:themeColor="text2"/>
              <w:right w:val="single" w:sz="6" w:space="0" w:color="1F546B" w:themeColor="text2"/>
            </w:tcBorders>
          </w:tcPr>
          <w:p w14:paraId="70AFEEF3" w14:textId="77777777" w:rsidR="00356EDF" w:rsidRPr="00100A08" w:rsidRDefault="00356EDF" w:rsidP="00356EDF">
            <w:pPr>
              <w:pStyle w:val="Tablenormal0"/>
              <w:rPr>
                <w:sz w:val="22"/>
                <w:szCs w:val="22"/>
              </w:rPr>
            </w:pPr>
            <w:r w:rsidRPr="00100A08">
              <w:rPr>
                <w:sz w:val="22"/>
                <w:szCs w:val="22"/>
              </w:rPr>
              <w:t>Human Resources</w:t>
            </w:r>
            <w:r w:rsidR="0001052F" w:rsidRPr="00100A08">
              <w:rPr>
                <w:sz w:val="22"/>
                <w:szCs w:val="22"/>
              </w:rPr>
              <w:t xml:space="preserve"> and financial</w:t>
            </w:r>
            <w:r w:rsidRPr="00100A08">
              <w:rPr>
                <w:sz w:val="22"/>
                <w:szCs w:val="22"/>
              </w:rPr>
              <w:t xml:space="preserve"> delegations</w:t>
            </w:r>
          </w:p>
        </w:tc>
        <w:tc>
          <w:tcPr>
            <w:tcW w:w="5069" w:type="dxa"/>
            <w:tcBorders>
              <w:top w:val="nil"/>
              <w:left w:val="single" w:sz="6" w:space="0" w:color="1F546B" w:themeColor="text2"/>
              <w:bottom w:val="single" w:sz="6" w:space="0" w:color="1F546B" w:themeColor="text2"/>
              <w:right w:val="nil"/>
            </w:tcBorders>
          </w:tcPr>
          <w:p w14:paraId="286EC2BC" w14:textId="7F307A9E" w:rsidR="00356EDF" w:rsidRPr="00100A08" w:rsidRDefault="00BD05B8" w:rsidP="00356EDF">
            <w:pPr>
              <w:pStyle w:val="Tablenormal0"/>
              <w:rPr>
                <w:sz w:val="22"/>
                <w:szCs w:val="22"/>
              </w:rPr>
            </w:pPr>
            <w:r>
              <w:rPr>
                <w:sz w:val="22"/>
                <w:szCs w:val="22"/>
              </w:rPr>
              <w:t>Level D</w:t>
            </w:r>
          </w:p>
        </w:tc>
      </w:tr>
      <w:tr w:rsidR="00356EDF" w:rsidRPr="00100A08" w14:paraId="5335B307" w14:textId="77777777" w:rsidTr="00BC719F">
        <w:tc>
          <w:tcPr>
            <w:tcW w:w="4678" w:type="dxa"/>
            <w:tcBorders>
              <w:top w:val="single" w:sz="6" w:space="0" w:color="1F546B" w:themeColor="text2"/>
              <w:left w:val="nil"/>
              <w:bottom w:val="single" w:sz="6" w:space="0" w:color="1F546B" w:themeColor="text2"/>
              <w:right w:val="single" w:sz="6" w:space="0" w:color="1F546B" w:themeColor="text2"/>
            </w:tcBorders>
          </w:tcPr>
          <w:p w14:paraId="50362598" w14:textId="77777777" w:rsidR="00356EDF" w:rsidRPr="00100A08" w:rsidRDefault="00356EDF" w:rsidP="00356EDF">
            <w:pPr>
              <w:pStyle w:val="Tablenormal0"/>
              <w:rPr>
                <w:sz w:val="22"/>
                <w:szCs w:val="22"/>
              </w:rPr>
            </w:pPr>
            <w:r w:rsidRPr="00100A08">
              <w:rPr>
                <w:sz w:val="22"/>
                <w:szCs w:val="22"/>
              </w:rPr>
              <w:t>Direct reports</w:t>
            </w:r>
          </w:p>
        </w:tc>
        <w:tc>
          <w:tcPr>
            <w:tcW w:w="5069" w:type="dxa"/>
            <w:tcBorders>
              <w:top w:val="single" w:sz="6" w:space="0" w:color="1F546B" w:themeColor="text2"/>
              <w:left w:val="single" w:sz="6" w:space="0" w:color="1F546B" w:themeColor="text2"/>
              <w:bottom w:val="single" w:sz="6" w:space="0" w:color="1F546B" w:themeColor="text2"/>
              <w:right w:val="nil"/>
            </w:tcBorders>
          </w:tcPr>
          <w:p w14:paraId="484D2949" w14:textId="099F8770" w:rsidR="00356EDF" w:rsidRPr="00100A08" w:rsidRDefault="00BD05B8" w:rsidP="00356EDF">
            <w:pPr>
              <w:pStyle w:val="Tablenormal0"/>
              <w:rPr>
                <w:sz w:val="22"/>
                <w:szCs w:val="22"/>
              </w:rPr>
            </w:pPr>
            <w:r>
              <w:rPr>
                <w:sz w:val="22"/>
                <w:szCs w:val="22"/>
              </w:rPr>
              <w:t>3</w:t>
            </w:r>
            <w:r w:rsidR="00BC41C5">
              <w:rPr>
                <w:sz w:val="22"/>
                <w:szCs w:val="22"/>
              </w:rPr>
              <w:t>-5</w:t>
            </w:r>
          </w:p>
        </w:tc>
      </w:tr>
    </w:tbl>
    <w:p w14:paraId="4E2207C2" w14:textId="77777777" w:rsidR="00356EDF" w:rsidRDefault="00356EDF" w:rsidP="006F2A5E">
      <w:pPr>
        <w:pStyle w:val="Tinyline"/>
      </w:pPr>
    </w:p>
    <w:p w14:paraId="0A906CC1" w14:textId="77777777" w:rsidR="006F2A5E" w:rsidRPr="006F2A5E"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678"/>
        <w:gridCol w:w="5069"/>
      </w:tblGrid>
      <w:tr w:rsidR="008023C3" w:rsidRPr="008023C3" w14:paraId="3AF1AB98" w14:textId="77777777" w:rsidTr="00BC719F">
        <w:trPr>
          <w:tblHeader/>
        </w:trPr>
        <w:tc>
          <w:tcPr>
            <w:tcW w:w="4678"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1A8E255" w14:textId="77777777" w:rsidR="008023C3" w:rsidRPr="008023C3" w:rsidRDefault="008023C3" w:rsidP="00B90EE6">
            <w:pPr>
              <w:pStyle w:val="Tableheading"/>
            </w:pPr>
            <w:r w:rsidRPr="008023C3">
              <w:t>Your success profile for this role</w:t>
            </w:r>
          </w:p>
        </w:tc>
        <w:tc>
          <w:tcPr>
            <w:tcW w:w="5069"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6FFB5E4" w14:textId="77777777" w:rsidR="008023C3" w:rsidRPr="008023C3" w:rsidRDefault="008023C3" w:rsidP="00B90EE6">
            <w:pPr>
              <w:pStyle w:val="Tableheading"/>
            </w:pPr>
            <w:r w:rsidRPr="008023C3">
              <w:t>What you will bring specifically</w:t>
            </w:r>
          </w:p>
        </w:tc>
      </w:tr>
      <w:tr w:rsidR="008023C3" w:rsidRPr="00BD05B8" w14:paraId="73299FE4" w14:textId="77777777" w:rsidTr="00BC719F">
        <w:tc>
          <w:tcPr>
            <w:tcW w:w="4678" w:type="dxa"/>
            <w:tcBorders>
              <w:top w:val="nil"/>
              <w:left w:val="nil"/>
              <w:bottom w:val="single" w:sz="6" w:space="0" w:color="1F546B" w:themeColor="text2"/>
              <w:right w:val="single" w:sz="6" w:space="0" w:color="1F546B" w:themeColor="text2"/>
            </w:tcBorders>
          </w:tcPr>
          <w:p w14:paraId="6450AFCC" w14:textId="77777777" w:rsidR="008023C3" w:rsidRPr="00BD05B8" w:rsidRDefault="008023C3" w:rsidP="009E40D1">
            <w:pPr>
              <w:pStyle w:val="Tablenormal0"/>
              <w:rPr>
                <w:sz w:val="22"/>
                <w:szCs w:val="22"/>
              </w:rPr>
            </w:pPr>
            <w:r w:rsidRPr="00BD05B8">
              <w:rPr>
                <w:sz w:val="22"/>
                <w:szCs w:val="22"/>
              </w:rPr>
              <w:t xml:space="preserve">At DIA, we have a Capability Framework to help guide our people towards the behaviours and skills needed to be successful. The core success profile for </w:t>
            </w:r>
            <w:r w:rsidR="00EA6AD8" w:rsidRPr="00BD05B8">
              <w:rPr>
                <w:sz w:val="22"/>
                <w:szCs w:val="22"/>
              </w:rPr>
              <w:t>this</w:t>
            </w:r>
            <w:r w:rsidRPr="00BD05B8">
              <w:rPr>
                <w:sz w:val="22"/>
                <w:szCs w:val="22"/>
              </w:rPr>
              <w:t xml:space="preserve"> role is </w:t>
            </w:r>
            <w:hyperlink r:id="rId13" w:history="1">
              <w:r w:rsidR="005F3820" w:rsidRPr="00BD05B8">
                <w:rPr>
                  <w:rStyle w:val="Hyperlink"/>
                  <w:sz w:val="22"/>
                  <w:szCs w:val="22"/>
                </w:rPr>
                <w:t>People Leader</w:t>
              </w:r>
            </w:hyperlink>
            <w:r w:rsidR="001D30D4" w:rsidRPr="00BD05B8">
              <w:rPr>
                <w:sz w:val="22"/>
                <w:szCs w:val="22"/>
              </w:rPr>
              <w:t>.</w:t>
            </w:r>
            <w:r w:rsidRPr="00BD05B8">
              <w:rPr>
                <w:sz w:val="22"/>
                <w:szCs w:val="22"/>
              </w:rPr>
              <w:br/>
            </w:r>
            <w:r w:rsidRPr="00BD05B8">
              <w:rPr>
                <w:sz w:val="22"/>
                <w:szCs w:val="22"/>
              </w:rPr>
              <w:br/>
            </w:r>
            <w:r w:rsidRPr="00BD05B8">
              <w:rPr>
                <w:b/>
                <w:bCs/>
                <w:sz w:val="22"/>
                <w:szCs w:val="22"/>
              </w:rPr>
              <w:t>Keys to Success:</w:t>
            </w:r>
          </w:p>
          <w:p w14:paraId="06750D30" w14:textId="77777777" w:rsidR="005F3820" w:rsidRPr="00BD05B8" w:rsidRDefault="005F3820" w:rsidP="005F3820">
            <w:pPr>
              <w:pStyle w:val="Tablebullet"/>
              <w:rPr>
                <w:sz w:val="22"/>
                <w:szCs w:val="22"/>
              </w:rPr>
            </w:pPr>
            <w:r w:rsidRPr="00BD05B8">
              <w:rPr>
                <w:sz w:val="22"/>
                <w:szCs w:val="22"/>
              </w:rPr>
              <w:t>Setting expectations</w:t>
            </w:r>
          </w:p>
          <w:p w14:paraId="5387A960" w14:textId="77777777" w:rsidR="005F3820" w:rsidRPr="00BD05B8" w:rsidRDefault="005F3820" w:rsidP="005F3820">
            <w:pPr>
              <w:pStyle w:val="Tablebullet"/>
              <w:rPr>
                <w:sz w:val="22"/>
                <w:szCs w:val="22"/>
              </w:rPr>
            </w:pPr>
            <w:r w:rsidRPr="00BD05B8">
              <w:rPr>
                <w:sz w:val="22"/>
                <w:szCs w:val="22"/>
              </w:rPr>
              <w:t>Encouraging innovation</w:t>
            </w:r>
          </w:p>
          <w:p w14:paraId="1679B7E5" w14:textId="77777777" w:rsidR="005F3820" w:rsidRPr="00BD05B8" w:rsidRDefault="005F3820" w:rsidP="005F3820">
            <w:pPr>
              <w:pStyle w:val="Tablebullet"/>
              <w:rPr>
                <w:sz w:val="22"/>
                <w:szCs w:val="22"/>
              </w:rPr>
            </w:pPr>
            <w:r w:rsidRPr="00BD05B8">
              <w:rPr>
                <w:sz w:val="22"/>
                <w:szCs w:val="22"/>
              </w:rPr>
              <w:t>Building effective teams</w:t>
            </w:r>
          </w:p>
          <w:p w14:paraId="569094DF" w14:textId="77777777" w:rsidR="005F3820" w:rsidRPr="00BD05B8" w:rsidRDefault="005F3820" w:rsidP="005F3820">
            <w:pPr>
              <w:pStyle w:val="Tablebullet"/>
              <w:rPr>
                <w:sz w:val="22"/>
                <w:szCs w:val="22"/>
              </w:rPr>
            </w:pPr>
            <w:r w:rsidRPr="00BD05B8">
              <w:rPr>
                <w:sz w:val="22"/>
                <w:szCs w:val="22"/>
              </w:rPr>
              <w:t>Identifying talent and developing others</w:t>
            </w:r>
          </w:p>
          <w:p w14:paraId="03AC1033" w14:textId="77777777" w:rsidR="005F3820" w:rsidRPr="00BD05B8" w:rsidRDefault="005F3820" w:rsidP="005F3820">
            <w:pPr>
              <w:pStyle w:val="Tablebullet"/>
              <w:rPr>
                <w:sz w:val="22"/>
                <w:szCs w:val="22"/>
              </w:rPr>
            </w:pPr>
            <w:r w:rsidRPr="00BD05B8">
              <w:rPr>
                <w:sz w:val="22"/>
                <w:szCs w:val="22"/>
              </w:rPr>
              <w:t>Motivating others to achieve results</w:t>
            </w:r>
          </w:p>
          <w:p w14:paraId="7AF61831" w14:textId="77777777" w:rsidR="008023C3" w:rsidRPr="00BD05B8" w:rsidRDefault="005F3820" w:rsidP="005F3820">
            <w:pPr>
              <w:pStyle w:val="Tablebullet"/>
              <w:rPr>
                <w:sz w:val="22"/>
                <w:szCs w:val="22"/>
              </w:rPr>
            </w:pPr>
            <w:r w:rsidRPr="00BD05B8">
              <w:rPr>
                <w:sz w:val="22"/>
                <w:szCs w:val="22"/>
              </w:rPr>
              <w:t>Developing business acumen</w:t>
            </w:r>
          </w:p>
        </w:tc>
        <w:tc>
          <w:tcPr>
            <w:tcW w:w="5069" w:type="dxa"/>
            <w:tcBorders>
              <w:top w:val="nil"/>
              <w:left w:val="single" w:sz="6" w:space="0" w:color="1F546B" w:themeColor="text2"/>
              <w:bottom w:val="single" w:sz="6" w:space="0" w:color="1F546B" w:themeColor="text2"/>
              <w:right w:val="nil"/>
            </w:tcBorders>
          </w:tcPr>
          <w:p w14:paraId="4E0AFB53" w14:textId="77777777" w:rsidR="008023C3" w:rsidRPr="00BD05B8" w:rsidRDefault="008023C3" w:rsidP="001D30D4">
            <w:pPr>
              <w:pStyle w:val="Tablenormal0"/>
              <w:rPr>
                <w:b/>
                <w:bCs/>
                <w:sz w:val="22"/>
                <w:szCs w:val="22"/>
              </w:rPr>
            </w:pPr>
            <w:r w:rsidRPr="00BD05B8">
              <w:rPr>
                <w:b/>
                <w:bCs/>
                <w:sz w:val="22"/>
                <w:szCs w:val="22"/>
              </w:rPr>
              <w:t xml:space="preserve">Experience: </w:t>
            </w:r>
          </w:p>
          <w:p w14:paraId="16586BCF" w14:textId="134F2DC7" w:rsidR="00676C44" w:rsidRPr="00BD05B8" w:rsidRDefault="005E6FD4" w:rsidP="00BD05B8">
            <w:pPr>
              <w:pStyle w:val="Tablebullet"/>
              <w:spacing w:before="20" w:after="20"/>
              <w:rPr>
                <w:sz w:val="22"/>
                <w:szCs w:val="22"/>
              </w:rPr>
            </w:pPr>
            <w:r w:rsidRPr="00BD05B8">
              <w:rPr>
                <w:sz w:val="22"/>
                <w:szCs w:val="22"/>
              </w:rPr>
              <w:t>Considerable</w:t>
            </w:r>
            <w:r w:rsidR="00676C44" w:rsidRPr="00BD05B8">
              <w:rPr>
                <w:sz w:val="22"/>
                <w:szCs w:val="22"/>
              </w:rPr>
              <w:t xml:space="preserve"> experience managing a technical writing, guidance or standard setting function.</w:t>
            </w:r>
          </w:p>
          <w:p w14:paraId="592C90B5" w14:textId="77777777" w:rsidR="00676C44" w:rsidRPr="00BD05B8" w:rsidRDefault="00676C44" w:rsidP="00BD05B8">
            <w:pPr>
              <w:pStyle w:val="Tablebullet"/>
              <w:spacing w:before="20" w:after="20"/>
              <w:rPr>
                <w:sz w:val="22"/>
                <w:szCs w:val="22"/>
              </w:rPr>
            </w:pPr>
            <w:r w:rsidRPr="00BD05B8">
              <w:rPr>
                <w:sz w:val="22"/>
                <w:szCs w:val="22"/>
              </w:rPr>
              <w:t>Proven track record of experience and achievement in delivering a guidance and standard setting function in a large organisation.</w:t>
            </w:r>
          </w:p>
          <w:p w14:paraId="1DB8458D" w14:textId="77777777" w:rsidR="00676C44" w:rsidRPr="00BD05B8" w:rsidRDefault="00676C44" w:rsidP="00BD05B8">
            <w:pPr>
              <w:pStyle w:val="Tablebullet"/>
              <w:spacing w:before="20" w:after="20"/>
              <w:rPr>
                <w:sz w:val="22"/>
                <w:szCs w:val="22"/>
              </w:rPr>
            </w:pPr>
            <w:r w:rsidRPr="00BD05B8">
              <w:rPr>
                <w:sz w:val="22"/>
                <w:szCs w:val="22"/>
              </w:rPr>
              <w:t>Demonstrated experience in developing and maintaining an environment focused on continuous improvement to enhance organisational performance.</w:t>
            </w:r>
          </w:p>
          <w:p w14:paraId="4150E4E0" w14:textId="77777777" w:rsidR="00676C44" w:rsidRPr="00BD05B8" w:rsidRDefault="00676C44" w:rsidP="00BD05B8">
            <w:pPr>
              <w:pStyle w:val="Tablebullet"/>
              <w:spacing w:before="20" w:after="20"/>
              <w:rPr>
                <w:sz w:val="22"/>
                <w:szCs w:val="22"/>
              </w:rPr>
            </w:pPr>
            <w:r w:rsidRPr="00BD05B8">
              <w:rPr>
                <w:sz w:val="22"/>
                <w:szCs w:val="22"/>
              </w:rPr>
              <w:t xml:space="preserve">Experience within an ICT, technology or a digital environment is preferred. </w:t>
            </w:r>
          </w:p>
          <w:p w14:paraId="5769371F" w14:textId="77777777" w:rsidR="00676C44" w:rsidRPr="00BD05B8" w:rsidRDefault="00676C44" w:rsidP="00BD05B8">
            <w:pPr>
              <w:pStyle w:val="Tablebullet"/>
              <w:spacing w:before="20" w:after="20"/>
              <w:rPr>
                <w:sz w:val="22"/>
                <w:szCs w:val="22"/>
              </w:rPr>
            </w:pPr>
            <w:r w:rsidRPr="00BD05B8">
              <w:rPr>
                <w:sz w:val="22"/>
                <w:szCs w:val="22"/>
              </w:rPr>
              <w:t xml:space="preserve">Experience in a regulatory environment is preferred. </w:t>
            </w:r>
          </w:p>
          <w:p w14:paraId="62771DDD" w14:textId="77777777" w:rsidR="008023C3" w:rsidRPr="00BD05B8" w:rsidRDefault="008023C3" w:rsidP="00BD05B8">
            <w:pPr>
              <w:pStyle w:val="Tablenormal0"/>
              <w:spacing w:before="20" w:after="20"/>
              <w:rPr>
                <w:b/>
                <w:bCs/>
                <w:sz w:val="22"/>
                <w:szCs w:val="22"/>
              </w:rPr>
            </w:pPr>
            <w:r w:rsidRPr="00BD05B8">
              <w:rPr>
                <w:b/>
                <w:bCs/>
                <w:sz w:val="22"/>
                <w:szCs w:val="22"/>
              </w:rPr>
              <w:t>Knowledge:</w:t>
            </w:r>
          </w:p>
          <w:p w14:paraId="0EC199DB" w14:textId="77777777" w:rsidR="00676C44" w:rsidRPr="00BD05B8" w:rsidRDefault="00676C44" w:rsidP="00BD05B8">
            <w:pPr>
              <w:pStyle w:val="Tablebullet"/>
              <w:spacing w:before="20" w:after="20"/>
              <w:rPr>
                <w:sz w:val="22"/>
                <w:szCs w:val="22"/>
              </w:rPr>
            </w:pPr>
            <w:r w:rsidRPr="00BD05B8">
              <w:rPr>
                <w:sz w:val="22"/>
                <w:szCs w:val="22"/>
              </w:rPr>
              <w:t>Wide-ranging knowledge of use of guidance and standards as a key mechanism to promote, support, and facilitate compliance and best practice.</w:t>
            </w:r>
          </w:p>
          <w:p w14:paraId="65BC0EEA" w14:textId="77777777" w:rsidR="008023C3" w:rsidRPr="00BD05B8" w:rsidRDefault="008023C3" w:rsidP="00BD05B8">
            <w:pPr>
              <w:pStyle w:val="Tablenormal0"/>
              <w:spacing w:before="20" w:after="20"/>
              <w:rPr>
                <w:b/>
                <w:bCs/>
                <w:sz w:val="22"/>
                <w:szCs w:val="22"/>
              </w:rPr>
            </w:pPr>
            <w:r w:rsidRPr="00BD05B8">
              <w:rPr>
                <w:b/>
                <w:bCs/>
                <w:sz w:val="22"/>
                <w:szCs w:val="22"/>
              </w:rPr>
              <w:t>Skills:</w:t>
            </w:r>
          </w:p>
          <w:p w14:paraId="7A952423" w14:textId="77777777" w:rsidR="00676C44" w:rsidRPr="00BD05B8" w:rsidRDefault="00676C44" w:rsidP="00BD05B8">
            <w:pPr>
              <w:pStyle w:val="Tablebullet"/>
              <w:spacing w:before="20" w:after="20"/>
              <w:rPr>
                <w:sz w:val="22"/>
                <w:szCs w:val="22"/>
              </w:rPr>
            </w:pPr>
            <w:r w:rsidRPr="00BD05B8">
              <w:rPr>
                <w:sz w:val="22"/>
                <w:szCs w:val="22"/>
              </w:rPr>
              <w:t>Proven leadership skills including demonstrated ability to engage and motivate staff to make a transition.</w:t>
            </w:r>
          </w:p>
          <w:p w14:paraId="46983997" w14:textId="77777777" w:rsidR="00676C44" w:rsidRPr="00BD05B8" w:rsidRDefault="00676C44" w:rsidP="00BD05B8">
            <w:pPr>
              <w:pStyle w:val="Tablebullet"/>
              <w:spacing w:before="20" w:after="20"/>
              <w:rPr>
                <w:sz w:val="22"/>
                <w:szCs w:val="22"/>
              </w:rPr>
            </w:pPr>
            <w:r w:rsidRPr="00BD05B8">
              <w:rPr>
                <w:sz w:val="22"/>
                <w:szCs w:val="22"/>
              </w:rPr>
              <w:t>Ability to quickly establish and build strong working relationships.</w:t>
            </w:r>
          </w:p>
          <w:p w14:paraId="58E63ED4" w14:textId="77777777" w:rsidR="00676C44" w:rsidRPr="00BD05B8" w:rsidRDefault="00676C44" w:rsidP="00BD05B8">
            <w:pPr>
              <w:pStyle w:val="Tablebullet"/>
              <w:spacing w:before="20" w:after="20"/>
              <w:rPr>
                <w:sz w:val="22"/>
                <w:szCs w:val="22"/>
              </w:rPr>
            </w:pPr>
            <w:r w:rsidRPr="00BD05B8">
              <w:rPr>
                <w:sz w:val="22"/>
                <w:szCs w:val="22"/>
              </w:rPr>
              <w:t>A strategic thinker able to make connections between the Branch, functional leaders in other agencies, and the machinery of government, and understand the implications for their function.</w:t>
            </w:r>
          </w:p>
          <w:p w14:paraId="14053737" w14:textId="77777777" w:rsidR="00676C44" w:rsidRPr="00BD05B8" w:rsidRDefault="00676C44" w:rsidP="00BD05B8">
            <w:pPr>
              <w:pStyle w:val="Tablebullet"/>
              <w:spacing w:before="20" w:after="20"/>
              <w:rPr>
                <w:sz w:val="22"/>
                <w:szCs w:val="22"/>
              </w:rPr>
            </w:pPr>
            <w:r w:rsidRPr="00BD05B8">
              <w:rPr>
                <w:sz w:val="22"/>
                <w:szCs w:val="22"/>
              </w:rPr>
              <w:t>Proven ability to develop trust and credibility with senior managers.</w:t>
            </w:r>
          </w:p>
          <w:p w14:paraId="29DC830A" w14:textId="77777777" w:rsidR="008023C3" w:rsidRPr="00BD05B8" w:rsidRDefault="008023C3" w:rsidP="00BD05B8">
            <w:pPr>
              <w:pStyle w:val="Tablenormal0"/>
              <w:spacing w:before="20" w:after="20"/>
              <w:rPr>
                <w:b/>
                <w:bCs/>
                <w:sz w:val="22"/>
                <w:szCs w:val="22"/>
              </w:rPr>
            </w:pPr>
            <w:r w:rsidRPr="00BD05B8">
              <w:rPr>
                <w:b/>
                <w:bCs/>
                <w:sz w:val="22"/>
                <w:szCs w:val="22"/>
              </w:rPr>
              <w:t>Other requirements:</w:t>
            </w:r>
          </w:p>
          <w:p w14:paraId="0B9BCD8F" w14:textId="77777777" w:rsidR="008023C3" w:rsidRPr="00BD05B8" w:rsidRDefault="00676C44" w:rsidP="00BD05B8">
            <w:pPr>
              <w:pStyle w:val="Tablebullet"/>
              <w:spacing w:before="20" w:after="20"/>
              <w:rPr>
                <w:sz w:val="22"/>
                <w:szCs w:val="22"/>
              </w:rPr>
            </w:pPr>
            <w:r w:rsidRPr="00BD05B8">
              <w:rPr>
                <w:sz w:val="22"/>
                <w:szCs w:val="22"/>
              </w:rPr>
              <w:t>A tertiary, preferably post-graduate, qualification in law, commerce, science, social science, public administration or similar.</w:t>
            </w:r>
          </w:p>
        </w:tc>
      </w:tr>
    </w:tbl>
    <w:p w14:paraId="1EE7EFD5"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7F82" w14:textId="77777777" w:rsidR="00C030E7" w:rsidRDefault="00C030E7">
      <w:r>
        <w:separator/>
      </w:r>
    </w:p>
    <w:p w14:paraId="247C6629" w14:textId="77777777" w:rsidR="00C030E7" w:rsidRDefault="00C030E7"/>
    <w:p w14:paraId="53680BC2" w14:textId="77777777" w:rsidR="00C030E7" w:rsidRDefault="00C030E7"/>
  </w:endnote>
  <w:endnote w:type="continuationSeparator" w:id="0">
    <w:p w14:paraId="369DF7E8" w14:textId="77777777" w:rsidR="00C030E7" w:rsidRDefault="00C030E7">
      <w:r>
        <w:continuationSeparator/>
      </w:r>
    </w:p>
    <w:p w14:paraId="653C48A2" w14:textId="77777777" w:rsidR="00C030E7" w:rsidRDefault="00C030E7"/>
    <w:p w14:paraId="54BB6862" w14:textId="77777777" w:rsidR="00C030E7" w:rsidRDefault="00C0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CA71"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F3896">
      <w:rPr>
        <w:noProof/>
      </w:rPr>
      <w:t>2</w:t>
    </w:r>
    <w:r>
      <w:fldChar w:fldCharType="end"/>
    </w:r>
    <w:r>
      <w:t xml:space="preserve"> of </w:t>
    </w:r>
    <w:r w:rsidR="00297DE7">
      <w:fldChar w:fldCharType="begin"/>
    </w:r>
    <w:r w:rsidR="00297DE7">
      <w:instrText xml:space="preserve"> NUMP</w:instrText>
    </w:r>
    <w:r w:rsidR="00297DE7">
      <w:instrText xml:space="preserve">AGES   \* MERGEFORMAT </w:instrText>
    </w:r>
    <w:r w:rsidR="00297DE7">
      <w:fldChar w:fldCharType="separate"/>
    </w:r>
    <w:r w:rsidR="00FF3896">
      <w:rPr>
        <w:noProof/>
      </w:rPr>
      <w:t>3</w:t>
    </w:r>
    <w:r w:rsidR="00297D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76F1" w14:textId="77777777" w:rsidR="003F52D2" w:rsidRDefault="00F517F3" w:rsidP="00F517F3">
    <w:pPr>
      <w:pStyle w:val="Footer"/>
      <w:tabs>
        <w:tab w:val="right" w:pos="9639"/>
      </w:tabs>
      <w:ind w:right="-1"/>
      <w:jc w:val="right"/>
    </w:pPr>
    <w:r>
      <w:rPr>
        <w:noProof/>
        <w:lang w:eastAsia="en-NZ"/>
      </w:rPr>
      <w:drawing>
        <wp:inline distT="0" distB="0" distL="0" distR="0" wp14:anchorId="7758E44F" wp14:editId="283BB47E">
          <wp:extent cx="2335530" cy="633095"/>
          <wp:effectExtent l="0" t="0" r="0" b="0"/>
          <wp:docPr id="6" name="Picture 6"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4558" w14:textId="77777777" w:rsidR="00C030E7" w:rsidRDefault="00C030E7" w:rsidP="00FB1990">
      <w:pPr>
        <w:pStyle w:val="Spacer"/>
      </w:pPr>
      <w:r>
        <w:separator/>
      </w:r>
    </w:p>
    <w:p w14:paraId="277607C7" w14:textId="77777777" w:rsidR="00C030E7" w:rsidRDefault="00C030E7" w:rsidP="00FB1990">
      <w:pPr>
        <w:pStyle w:val="Spacer"/>
      </w:pPr>
    </w:p>
  </w:footnote>
  <w:footnote w:type="continuationSeparator" w:id="0">
    <w:p w14:paraId="24EE5C2D" w14:textId="77777777" w:rsidR="00C030E7" w:rsidRDefault="00C030E7">
      <w:r>
        <w:continuationSeparator/>
      </w:r>
    </w:p>
    <w:p w14:paraId="6752E637" w14:textId="77777777" w:rsidR="00C030E7" w:rsidRDefault="00C030E7"/>
    <w:p w14:paraId="7256AAD6" w14:textId="77777777" w:rsidR="00C030E7" w:rsidRDefault="00C03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449A" w14:textId="77777777" w:rsidR="003F52D2" w:rsidRPr="00CD3498" w:rsidRDefault="003F52D2" w:rsidP="003F1357">
    <w:pPr>
      <w:pStyle w:val="Header"/>
      <w:tabs>
        <w:tab w:val="right" w:pos="9639"/>
      </w:tabs>
    </w:pPr>
    <w:r w:rsidRPr="00CD3498">
      <w:tab/>
      <w:t>The Department of Internal Affairs</w:t>
    </w:r>
  </w:p>
  <w:p w14:paraId="779B74D3" w14:textId="77777777" w:rsidR="003F52D2" w:rsidRPr="00952122" w:rsidRDefault="003F52D2"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512E" w14:textId="77777777" w:rsidR="003F52D2" w:rsidRDefault="003F52D2">
    <w:pPr>
      <w:pStyle w:val="Header"/>
    </w:pPr>
    <w:r>
      <w:rPr>
        <w:noProof/>
        <w:lang w:eastAsia="en-NZ"/>
      </w:rPr>
      <w:drawing>
        <wp:anchor distT="0" distB="0" distL="114300" distR="114300" simplePos="0" relativeHeight="251660288" behindDoc="0" locked="0" layoutInCell="1" allowOverlap="1" wp14:anchorId="3F95F5A5" wp14:editId="76FD880A">
          <wp:simplePos x="0" y="0"/>
          <wp:positionH relativeFrom="page">
            <wp:align>center</wp:align>
          </wp:positionH>
          <wp:positionV relativeFrom="page">
            <wp:posOffset>294640</wp:posOffset>
          </wp:positionV>
          <wp:extent cx="6840000" cy="1566000"/>
          <wp:effectExtent l="0" t="0" r="0" b="0"/>
          <wp:wrapTopAndBottom/>
          <wp:docPr id="5" name="Picture 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 w:numId="34">
    <w:abstractNumId w:val="22"/>
  </w:num>
  <w:num w:numId="35">
    <w:abstractNumId w:val="22"/>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0E7"/>
    <w:rsid w:val="00003360"/>
    <w:rsid w:val="00003FC7"/>
    <w:rsid w:val="00005919"/>
    <w:rsid w:val="00007C42"/>
    <w:rsid w:val="0001052F"/>
    <w:rsid w:val="00015020"/>
    <w:rsid w:val="0001647B"/>
    <w:rsid w:val="00016906"/>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C3A"/>
    <w:rsid w:val="000D61F6"/>
    <w:rsid w:val="000E3240"/>
    <w:rsid w:val="000E677B"/>
    <w:rsid w:val="000F4ADF"/>
    <w:rsid w:val="000F61AF"/>
    <w:rsid w:val="00100A08"/>
    <w:rsid w:val="0010171C"/>
    <w:rsid w:val="00102FAD"/>
    <w:rsid w:val="00105000"/>
    <w:rsid w:val="00121870"/>
    <w:rsid w:val="00126FDE"/>
    <w:rsid w:val="0013703F"/>
    <w:rsid w:val="00140ED2"/>
    <w:rsid w:val="00143E7C"/>
    <w:rsid w:val="00143F19"/>
    <w:rsid w:val="0014415C"/>
    <w:rsid w:val="0014565E"/>
    <w:rsid w:val="001536C9"/>
    <w:rsid w:val="0016433D"/>
    <w:rsid w:val="001676BD"/>
    <w:rsid w:val="00184C0F"/>
    <w:rsid w:val="00184CB3"/>
    <w:rsid w:val="001A5F55"/>
    <w:rsid w:val="001C0031"/>
    <w:rsid w:val="001C0C30"/>
    <w:rsid w:val="001C15EE"/>
    <w:rsid w:val="001D0111"/>
    <w:rsid w:val="001D30D4"/>
    <w:rsid w:val="001D5ABE"/>
    <w:rsid w:val="001D7EAE"/>
    <w:rsid w:val="001E3565"/>
    <w:rsid w:val="001E62B7"/>
    <w:rsid w:val="001E64FC"/>
    <w:rsid w:val="001F0724"/>
    <w:rsid w:val="002007DF"/>
    <w:rsid w:val="00204043"/>
    <w:rsid w:val="00205FE8"/>
    <w:rsid w:val="00206BA3"/>
    <w:rsid w:val="00215160"/>
    <w:rsid w:val="002224B4"/>
    <w:rsid w:val="00226D5E"/>
    <w:rsid w:val="00237A3D"/>
    <w:rsid w:val="00240E83"/>
    <w:rsid w:val="002502D1"/>
    <w:rsid w:val="0025063C"/>
    <w:rsid w:val="00254DA0"/>
    <w:rsid w:val="00255E1D"/>
    <w:rsid w:val="00260A17"/>
    <w:rsid w:val="00265F69"/>
    <w:rsid w:val="00267EDC"/>
    <w:rsid w:val="00270EEC"/>
    <w:rsid w:val="002777D8"/>
    <w:rsid w:val="002806A2"/>
    <w:rsid w:val="00285621"/>
    <w:rsid w:val="00292BFD"/>
    <w:rsid w:val="00297CC7"/>
    <w:rsid w:val="00297DE7"/>
    <w:rsid w:val="002A194F"/>
    <w:rsid w:val="002A4BD9"/>
    <w:rsid w:val="002A4FE7"/>
    <w:rsid w:val="002B1CEB"/>
    <w:rsid w:val="002C71C6"/>
    <w:rsid w:val="002D3125"/>
    <w:rsid w:val="002D4F42"/>
    <w:rsid w:val="002D74C3"/>
    <w:rsid w:val="0030084C"/>
    <w:rsid w:val="003039E1"/>
    <w:rsid w:val="003129BA"/>
    <w:rsid w:val="003148FC"/>
    <w:rsid w:val="0032132E"/>
    <w:rsid w:val="00330820"/>
    <w:rsid w:val="003465C8"/>
    <w:rsid w:val="00352B19"/>
    <w:rsid w:val="00356EDF"/>
    <w:rsid w:val="0037016B"/>
    <w:rsid w:val="00370FC0"/>
    <w:rsid w:val="003730F7"/>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6477"/>
    <w:rsid w:val="004F2E8A"/>
    <w:rsid w:val="004F55E1"/>
    <w:rsid w:val="00501C4B"/>
    <w:rsid w:val="005028A7"/>
    <w:rsid w:val="005078B7"/>
    <w:rsid w:val="00510D73"/>
    <w:rsid w:val="00512ACB"/>
    <w:rsid w:val="0052216D"/>
    <w:rsid w:val="00526115"/>
    <w:rsid w:val="00533FAF"/>
    <w:rsid w:val="00535DF5"/>
    <w:rsid w:val="005366B6"/>
    <w:rsid w:val="00554BCD"/>
    <w:rsid w:val="00555276"/>
    <w:rsid w:val="00555F60"/>
    <w:rsid w:val="005605A5"/>
    <w:rsid w:val="00560B3C"/>
    <w:rsid w:val="00561A97"/>
    <w:rsid w:val="00563DAC"/>
    <w:rsid w:val="005648E8"/>
    <w:rsid w:val="005675E0"/>
    <w:rsid w:val="00570A71"/>
    <w:rsid w:val="00570C00"/>
    <w:rsid w:val="00572602"/>
    <w:rsid w:val="00576AAA"/>
    <w:rsid w:val="0058206B"/>
    <w:rsid w:val="005848D3"/>
    <w:rsid w:val="00585690"/>
    <w:rsid w:val="00594AAA"/>
    <w:rsid w:val="00595B33"/>
    <w:rsid w:val="0059662F"/>
    <w:rsid w:val="005A2652"/>
    <w:rsid w:val="005B0284"/>
    <w:rsid w:val="005B7254"/>
    <w:rsid w:val="005D3066"/>
    <w:rsid w:val="005D6013"/>
    <w:rsid w:val="005E4B13"/>
    <w:rsid w:val="005E4C02"/>
    <w:rsid w:val="005E6FD4"/>
    <w:rsid w:val="005F01DF"/>
    <w:rsid w:val="005F3820"/>
    <w:rsid w:val="005F76CC"/>
    <w:rsid w:val="005F7FE0"/>
    <w:rsid w:val="005F7FF8"/>
    <w:rsid w:val="006004C4"/>
    <w:rsid w:val="0060093D"/>
    <w:rsid w:val="00600CA4"/>
    <w:rsid w:val="00602416"/>
    <w:rsid w:val="006025CE"/>
    <w:rsid w:val="006041F2"/>
    <w:rsid w:val="006064F5"/>
    <w:rsid w:val="00617298"/>
    <w:rsid w:val="00624517"/>
    <w:rsid w:val="006336F1"/>
    <w:rsid w:val="00637753"/>
    <w:rsid w:val="00660CE4"/>
    <w:rsid w:val="00662716"/>
    <w:rsid w:val="006713ED"/>
    <w:rsid w:val="00675B43"/>
    <w:rsid w:val="00676C44"/>
    <w:rsid w:val="00676C9F"/>
    <w:rsid w:val="00677B13"/>
    <w:rsid w:val="00677F4E"/>
    <w:rsid w:val="00681A08"/>
    <w:rsid w:val="00685ECF"/>
    <w:rsid w:val="0068723C"/>
    <w:rsid w:val="006875B8"/>
    <w:rsid w:val="00687CEA"/>
    <w:rsid w:val="006935EC"/>
    <w:rsid w:val="00694E01"/>
    <w:rsid w:val="00695171"/>
    <w:rsid w:val="00695B75"/>
    <w:rsid w:val="00697CE9"/>
    <w:rsid w:val="006A1A95"/>
    <w:rsid w:val="006A38B7"/>
    <w:rsid w:val="006A5C31"/>
    <w:rsid w:val="006B1CB2"/>
    <w:rsid w:val="006B1DD1"/>
    <w:rsid w:val="006B2693"/>
    <w:rsid w:val="006B3396"/>
    <w:rsid w:val="006B4FE7"/>
    <w:rsid w:val="006B60A5"/>
    <w:rsid w:val="006C195E"/>
    <w:rsid w:val="006D638F"/>
    <w:rsid w:val="006D7384"/>
    <w:rsid w:val="006E7BF7"/>
    <w:rsid w:val="006F2A5E"/>
    <w:rsid w:val="00702F2C"/>
    <w:rsid w:val="007068C8"/>
    <w:rsid w:val="00715B8F"/>
    <w:rsid w:val="0073106E"/>
    <w:rsid w:val="00737813"/>
    <w:rsid w:val="00755142"/>
    <w:rsid w:val="00756BB7"/>
    <w:rsid w:val="0075764B"/>
    <w:rsid w:val="00760C01"/>
    <w:rsid w:val="00761293"/>
    <w:rsid w:val="00767C04"/>
    <w:rsid w:val="007736A2"/>
    <w:rsid w:val="007A05C9"/>
    <w:rsid w:val="007A6226"/>
    <w:rsid w:val="007B3C61"/>
    <w:rsid w:val="007D1918"/>
    <w:rsid w:val="007F03F2"/>
    <w:rsid w:val="007F4A20"/>
    <w:rsid w:val="008023C3"/>
    <w:rsid w:val="008031DF"/>
    <w:rsid w:val="008065D7"/>
    <w:rsid w:val="008111A3"/>
    <w:rsid w:val="00816E30"/>
    <w:rsid w:val="0081703A"/>
    <w:rsid w:val="00820EC3"/>
    <w:rsid w:val="0082264B"/>
    <w:rsid w:val="0082264F"/>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0E68"/>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C4451"/>
    <w:rsid w:val="009D28CF"/>
    <w:rsid w:val="009D546F"/>
    <w:rsid w:val="009E166E"/>
    <w:rsid w:val="009E40D1"/>
    <w:rsid w:val="009E5D36"/>
    <w:rsid w:val="009E6375"/>
    <w:rsid w:val="009E7CA0"/>
    <w:rsid w:val="009F57FF"/>
    <w:rsid w:val="00A04392"/>
    <w:rsid w:val="00A069CE"/>
    <w:rsid w:val="00A109D8"/>
    <w:rsid w:val="00A11204"/>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AF6A90"/>
    <w:rsid w:val="00B038F2"/>
    <w:rsid w:val="00B0480E"/>
    <w:rsid w:val="00B1026A"/>
    <w:rsid w:val="00B21166"/>
    <w:rsid w:val="00B22315"/>
    <w:rsid w:val="00B263AE"/>
    <w:rsid w:val="00B33A6C"/>
    <w:rsid w:val="00B4081F"/>
    <w:rsid w:val="00B42480"/>
    <w:rsid w:val="00B42F17"/>
    <w:rsid w:val="00B43A02"/>
    <w:rsid w:val="00B47091"/>
    <w:rsid w:val="00B54416"/>
    <w:rsid w:val="00B56534"/>
    <w:rsid w:val="00B57A21"/>
    <w:rsid w:val="00B62C3E"/>
    <w:rsid w:val="00B645DE"/>
    <w:rsid w:val="00B65857"/>
    <w:rsid w:val="00B659F5"/>
    <w:rsid w:val="00B66698"/>
    <w:rsid w:val="00B7059B"/>
    <w:rsid w:val="00B745DC"/>
    <w:rsid w:val="00B84350"/>
    <w:rsid w:val="00B855A6"/>
    <w:rsid w:val="00B85B48"/>
    <w:rsid w:val="00B90EE6"/>
    <w:rsid w:val="00B91098"/>
    <w:rsid w:val="00B916C0"/>
    <w:rsid w:val="00B91904"/>
    <w:rsid w:val="00B92735"/>
    <w:rsid w:val="00B969ED"/>
    <w:rsid w:val="00BA77F1"/>
    <w:rsid w:val="00BB0D90"/>
    <w:rsid w:val="00BB3B51"/>
    <w:rsid w:val="00BB60C6"/>
    <w:rsid w:val="00BB7984"/>
    <w:rsid w:val="00BC3A87"/>
    <w:rsid w:val="00BC41C5"/>
    <w:rsid w:val="00BC45F7"/>
    <w:rsid w:val="00BC6A06"/>
    <w:rsid w:val="00BC719F"/>
    <w:rsid w:val="00BD05B8"/>
    <w:rsid w:val="00BD137C"/>
    <w:rsid w:val="00BE3BC7"/>
    <w:rsid w:val="00BF0C5F"/>
    <w:rsid w:val="00BF1AB7"/>
    <w:rsid w:val="00BF7FE9"/>
    <w:rsid w:val="00C030E7"/>
    <w:rsid w:val="00C03596"/>
    <w:rsid w:val="00C05EEC"/>
    <w:rsid w:val="00C15A13"/>
    <w:rsid w:val="00C238D9"/>
    <w:rsid w:val="00C24A9D"/>
    <w:rsid w:val="00C26431"/>
    <w:rsid w:val="00C2677E"/>
    <w:rsid w:val="00C31542"/>
    <w:rsid w:val="00C32604"/>
    <w:rsid w:val="00C463B8"/>
    <w:rsid w:val="00C5028E"/>
    <w:rsid w:val="00C54E78"/>
    <w:rsid w:val="00C6078D"/>
    <w:rsid w:val="00C657CF"/>
    <w:rsid w:val="00C6783F"/>
    <w:rsid w:val="00C80D62"/>
    <w:rsid w:val="00C8388B"/>
    <w:rsid w:val="00C84944"/>
    <w:rsid w:val="00C90217"/>
    <w:rsid w:val="00C948AD"/>
    <w:rsid w:val="00C96BFD"/>
    <w:rsid w:val="00C96C98"/>
    <w:rsid w:val="00CA5358"/>
    <w:rsid w:val="00CB1DCA"/>
    <w:rsid w:val="00CD502A"/>
    <w:rsid w:val="00CF0C77"/>
    <w:rsid w:val="00CF12CF"/>
    <w:rsid w:val="00CF4A65"/>
    <w:rsid w:val="00CF4BE3"/>
    <w:rsid w:val="00D060D2"/>
    <w:rsid w:val="00D13E2D"/>
    <w:rsid w:val="00D14394"/>
    <w:rsid w:val="00D242CD"/>
    <w:rsid w:val="00D26F74"/>
    <w:rsid w:val="00D341C3"/>
    <w:rsid w:val="00D37ABD"/>
    <w:rsid w:val="00D42843"/>
    <w:rsid w:val="00D43F10"/>
    <w:rsid w:val="00D5152A"/>
    <w:rsid w:val="00D560EB"/>
    <w:rsid w:val="00D65145"/>
    <w:rsid w:val="00D73D87"/>
    <w:rsid w:val="00D74314"/>
    <w:rsid w:val="00D81410"/>
    <w:rsid w:val="00D8352A"/>
    <w:rsid w:val="00D83BF3"/>
    <w:rsid w:val="00D92505"/>
    <w:rsid w:val="00DA1CE8"/>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0896"/>
    <w:rsid w:val="00E367C5"/>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37A46"/>
    <w:rsid w:val="00F45346"/>
    <w:rsid w:val="00F473B6"/>
    <w:rsid w:val="00F517F3"/>
    <w:rsid w:val="00F52E57"/>
    <w:rsid w:val="00F53E06"/>
    <w:rsid w:val="00F54188"/>
    <w:rsid w:val="00F54CC0"/>
    <w:rsid w:val="00F727A5"/>
    <w:rsid w:val="00F847A9"/>
    <w:rsid w:val="00F84F94"/>
    <w:rsid w:val="00FA5FE9"/>
    <w:rsid w:val="00FA67D2"/>
    <w:rsid w:val="00FB1990"/>
    <w:rsid w:val="00FB302F"/>
    <w:rsid w:val="00FB5A92"/>
    <w:rsid w:val="00FC1C69"/>
    <w:rsid w:val="00FC3739"/>
    <w:rsid w:val="00FE4B2C"/>
    <w:rsid w:val="00FE5AD9"/>
    <w:rsid w:val="00FE7A33"/>
    <w:rsid w:val="00FF3414"/>
    <w:rsid w:val="00FF3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88211D"/>
  <w15:docId w15:val="{03C27F0E-7109-4425-80A0-5486BD6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34"/>
      </w:numPr>
    </w:pPr>
  </w:style>
  <w:style w:type="paragraph" w:customStyle="1" w:styleId="Tablebulletlevel2">
    <w:name w:val="Table bullet level 2"/>
    <w:basedOn w:val="Tablenormal0"/>
    <w:uiPriority w:val="99"/>
    <w:rsid w:val="00065F18"/>
    <w:pPr>
      <w:numPr>
        <w:ilvl w:val="1"/>
        <w:numId w:val="34"/>
      </w:numPr>
    </w:pPr>
  </w:style>
  <w:style w:type="paragraph" w:customStyle="1" w:styleId="TableBulletListLevel3">
    <w:name w:val="Table Bullet List Level 3"/>
    <w:basedOn w:val="BodyTextTable"/>
    <w:uiPriority w:val="11"/>
    <w:rsid w:val="00065F18"/>
    <w:pPr>
      <w:numPr>
        <w:ilvl w:val="2"/>
        <w:numId w:val="34"/>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character" w:styleId="PlaceholderText">
    <w:name w:val="Placeholder Text"/>
    <w:basedOn w:val="DefaultParagraphFont"/>
    <w:uiPriority w:val="99"/>
    <w:semiHidden/>
    <w:rsid w:val="001E62B7"/>
    <w:rPr>
      <w:color w:val="808080"/>
    </w:rPr>
  </w:style>
  <w:style w:type="paragraph" w:styleId="CommentText">
    <w:name w:val="annotation text"/>
    <w:basedOn w:val="Normal"/>
    <w:link w:val="CommentTextChar"/>
    <w:uiPriority w:val="99"/>
    <w:semiHidden/>
    <w:unhideWhenUsed/>
    <w:rsid w:val="00555276"/>
    <w:rPr>
      <w:sz w:val="20"/>
      <w:szCs w:val="20"/>
    </w:rPr>
  </w:style>
  <w:style w:type="character" w:customStyle="1" w:styleId="CommentTextChar">
    <w:name w:val="Comment Text Char"/>
    <w:basedOn w:val="DefaultParagraphFont"/>
    <w:link w:val="CommentText"/>
    <w:uiPriority w:val="99"/>
    <w:semiHidden/>
    <w:rsid w:val="00555276"/>
    <w:rPr>
      <w:sz w:val="20"/>
      <w:szCs w:val="20"/>
      <w:lang w:eastAsia="en-US"/>
    </w:rPr>
  </w:style>
  <w:style w:type="paragraph" w:styleId="CommentSubject">
    <w:name w:val="annotation subject"/>
    <w:basedOn w:val="CommentText"/>
    <w:next w:val="CommentText"/>
    <w:link w:val="CommentSubjectChar"/>
    <w:uiPriority w:val="99"/>
    <w:semiHidden/>
    <w:unhideWhenUsed/>
    <w:rsid w:val="00555276"/>
    <w:rPr>
      <w:b/>
      <w:bCs/>
    </w:rPr>
  </w:style>
  <w:style w:type="character" w:customStyle="1" w:styleId="CommentSubjectChar">
    <w:name w:val="Comment Subject Char"/>
    <w:basedOn w:val="CommentTextChar"/>
    <w:link w:val="CommentSubject"/>
    <w:uiPriority w:val="99"/>
    <w:semiHidden/>
    <w:rsid w:val="0055527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19">
      <w:bodyDiv w:val="1"/>
      <w:marLeft w:val="0"/>
      <w:marRight w:val="0"/>
      <w:marTop w:val="0"/>
      <w:marBottom w:val="0"/>
      <w:divBdr>
        <w:top w:val="none" w:sz="0" w:space="0" w:color="auto"/>
        <w:left w:val="none" w:sz="0" w:space="0" w:color="auto"/>
        <w:bottom w:val="none" w:sz="0" w:space="0" w:color="auto"/>
        <w:right w:val="none" w:sz="0" w:space="0" w:color="auto"/>
      </w:divBdr>
    </w:div>
    <w:div w:id="632373747">
      <w:bodyDiv w:val="1"/>
      <w:marLeft w:val="0"/>
      <w:marRight w:val="0"/>
      <w:marTop w:val="0"/>
      <w:marBottom w:val="0"/>
      <w:divBdr>
        <w:top w:val="none" w:sz="0" w:space="0" w:color="auto"/>
        <w:left w:val="none" w:sz="0" w:space="0" w:color="auto"/>
        <w:bottom w:val="none" w:sz="0" w:space="0" w:color="auto"/>
        <w:right w:val="none" w:sz="0" w:space="0" w:color="auto"/>
      </w:divBdr>
    </w:div>
    <w:div w:id="664093666">
      <w:bodyDiv w:val="1"/>
      <w:marLeft w:val="0"/>
      <w:marRight w:val="0"/>
      <w:marTop w:val="0"/>
      <w:marBottom w:val="0"/>
      <w:divBdr>
        <w:top w:val="none" w:sz="0" w:space="0" w:color="auto"/>
        <w:left w:val="none" w:sz="0" w:space="0" w:color="auto"/>
        <w:bottom w:val="none" w:sz="0" w:space="0" w:color="auto"/>
        <w:right w:val="none" w:sz="0" w:space="0" w:color="auto"/>
      </w:divBdr>
    </w:div>
    <w:div w:id="1100834148">
      <w:bodyDiv w:val="1"/>
      <w:marLeft w:val="0"/>
      <w:marRight w:val="0"/>
      <w:marTop w:val="0"/>
      <w:marBottom w:val="0"/>
      <w:divBdr>
        <w:top w:val="none" w:sz="0" w:space="0" w:color="auto"/>
        <w:left w:val="none" w:sz="0" w:space="0" w:color="auto"/>
        <w:bottom w:val="none" w:sz="0" w:space="0" w:color="auto"/>
        <w:right w:val="none" w:sz="0" w:space="0" w:color="auto"/>
      </w:divBdr>
    </w:div>
    <w:div w:id="17891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People_Leader_v7/$file/DIA_Profile_People_Leader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People%20Leader%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6486-99A6-49D0-93FB-49A569FC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 Leader JD</Template>
  <TotalTime>261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Sullivan</dc:creator>
  <cp:lastModifiedBy>Shae Araci</cp:lastModifiedBy>
  <cp:revision>22</cp:revision>
  <cp:lastPrinted>2014-12-23T20:51:00Z</cp:lastPrinted>
  <dcterms:created xsi:type="dcterms:W3CDTF">2019-08-29T20:53:00Z</dcterms:created>
  <dcterms:modified xsi:type="dcterms:W3CDTF">2019-10-03T20:18:00Z</dcterms:modified>
</cp:coreProperties>
</file>