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BD" w:rsidRDefault="0099715D" w:rsidP="00CC3837">
      <w:pPr>
        <w:pStyle w:val="Heading1"/>
        <w:spacing w:before="0"/>
      </w:pPr>
      <w:r>
        <w:t xml:space="preserve">Digital </w:t>
      </w:r>
      <w:r w:rsidR="00FE28B3">
        <w:t>Service Design Consultant</w:t>
      </w:r>
    </w:p>
    <w:p w:rsidR="00FE28B3" w:rsidRPr="001676BD" w:rsidRDefault="00FE28B3" w:rsidP="00FE28B3">
      <w:pPr>
        <w:pStyle w:val="Heading2"/>
      </w:pPr>
      <w:r>
        <w:t>Agency Partnerships &amp; Capability</w:t>
      </w:r>
      <w:r w:rsidRPr="001676BD">
        <w:t xml:space="preserve">, </w:t>
      </w:r>
      <w:r w:rsidR="00B24C03">
        <w:t xml:space="preserve">Digital Public Service </w:t>
      </w:r>
      <w:r w:rsidR="00E06C95">
        <w:t>Branch</w:t>
      </w:r>
    </w:p>
    <w:p w:rsidR="00CC3837" w:rsidRDefault="00CC3837" w:rsidP="00CC3837">
      <w:pPr>
        <w:rPr>
          <w:rFonts w:cs="Calibri"/>
          <w:sz w:val="22"/>
          <w:szCs w:val="22"/>
          <w:lang w:val="en-AU" w:eastAsia="en-NZ"/>
        </w:rPr>
      </w:pPr>
      <w:r w:rsidRPr="00586D3D">
        <w:rPr>
          <w:rFonts w:cs="Calibri"/>
          <w:sz w:val="22"/>
          <w:szCs w:val="22"/>
        </w:rPr>
        <w:t xml:space="preserve">Operating as a part of small semi-autonomous teams, consultants </w:t>
      </w:r>
      <w:r w:rsidRPr="00586D3D">
        <w:rPr>
          <w:sz w:val="22"/>
          <w:szCs w:val="22"/>
        </w:rPr>
        <w:t xml:space="preserve">act as ‘change agents’ for agencies, driving change and capability improvement in key areas. </w:t>
      </w:r>
      <w:r w:rsidR="0099715D">
        <w:rPr>
          <w:sz w:val="22"/>
          <w:szCs w:val="22"/>
        </w:rPr>
        <w:t xml:space="preserve">Digital </w:t>
      </w:r>
      <w:r w:rsidR="00F178F4" w:rsidRPr="00586D3D">
        <w:rPr>
          <w:rFonts w:cs="Calibri"/>
          <w:sz w:val="22"/>
          <w:szCs w:val="22"/>
          <w:lang w:val="en-AU" w:eastAsia="en-NZ"/>
        </w:rPr>
        <w:t xml:space="preserve">Service Design Consultants </w:t>
      </w:r>
      <w:r>
        <w:rPr>
          <w:rFonts w:cs="Calibri"/>
          <w:sz w:val="22"/>
          <w:szCs w:val="22"/>
          <w:lang w:val="en-AU" w:eastAsia="en-NZ"/>
        </w:rPr>
        <w:t xml:space="preserve">work alongside other specialist Consultants to provide advice and guidance to </w:t>
      </w:r>
      <w:r w:rsidR="00F178F4" w:rsidRPr="00586D3D">
        <w:rPr>
          <w:rFonts w:cs="Calibri"/>
          <w:sz w:val="22"/>
          <w:szCs w:val="22"/>
          <w:lang w:val="en-AU" w:eastAsia="en-NZ"/>
        </w:rPr>
        <w:t xml:space="preserve">agencies with employing </w:t>
      </w:r>
      <w:r w:rsidR="00F178F4" w:rsidRPr="00586D3D">
        <w:rPr>
          <w:rFonts w:cs="Calibri"/>
          <w:sz w:val="22"/>
          <w:szCs w:val="22"/>
          <w:lang w:eastAsia="en-NZ"/>
        </w:rPr>
        <w:t xml:space="preserve">user-centred techniques to design </w:t>
      </w:r>
      <w:r w:rsidR="00F178F4" w:rsidRPr="00586D3D">
        <w:rPr>
          <w:rFonts w:cs="Calibri"/>
          <w:sz w:val="22"/>
          <w:szCs w:val="22"/>
          <w:lang w:val="en-AU" w:eastAsia="en-NZ"/>
        </w:rPr>
        <w:t>the overall experience of a service for customers</w:t>
      </w:r>
      <w:r>
        <w:rPr>
          <w:rFonts w:cs="Calibri"/>
          <w:sz w:val="22"/>
          <w:szCs w:val="22"/>
          <w:lang w:val="en-AU" w:eastAsia="en-NZ"/>
        </w:rPr>
        <w:t>.</w:t>
      </w:r>
      <w:bookmarkStart w:id="0" w:name="_Hlk14927390"/>
      <w:r>
        <w:rPr>
          <w:rFonts w:cs="Calibri"/>
          <w:sz w:val="22"/>
          <w:szCs w:val="22"/>
          <w:lang w:val="en-AU" w:eastAsia="en-NZ"/>
        </w:rPr>
        <w:t xml:space="preserve"> They also have a key role in supporting the </w:t>
      </w:r>
      <w:r w:rsidR="00117128">
        <w:rPr>
          <w:rFonts w:cs="Calibri"/>
          <w:sz w:val="22"/>
          <w:szCs w:val="22"/>
          <w:lang w:val="en-AU" w:eastAsia="en-NZ"/>
        </w:rPr>
        <w:t xml:space="preserve">Manager </w:t>
      </w:r>
      <w:r w:rsidRPr="00586D3D">
        <w:rPr>
          <w:sz w:val="22"/>
          <w:szCs w:val="22"/>
        </w:rPr>
        <w:t>Agency Standards and Integration</w:t>
      </w:r>
      <w:r>
        <w:rPr>
          <w:sz w:val="22"/>
          <w:szCs w:val="22"/>
        </w:rPr>
        <w:t xml:space="preserve"> to </w:t>
      </w:r>
      <w:r w:rsidRPr="00586D3D">
        <w:rPr>
          <w:sz w:val="22"/>
          <w:szCs w:val="22"/>
        </w:rPr>
        <w:t>ensure standards, information, online tools and website content is designed around agency customer information requirements.</w:t>
      </w:r>
    </w:p>
    <w:bookmarkEnd w:id="0"/>
    <w:p w:rsidR="001676BD" w:rsidRPr="00CC3837" w:rsidRDefault="001676BD" w:rsidP="001676BD">
      <w:pPr>
        <w:pStyle w:val="Bullet"/>
        <w:rPr>
          <w:rStyle w:val="BullethighlightedChar"/>
          <w:sz w:val="22"/>
          <w:szCs w:val="22"/>
        </w:rPr>
      </w:pPr>
      <w:r w:rsidRPr="00CC3837">
        <w:rPr>
          <w:rStyle w:val="BullethighlightedChar"/>
          <w:sz w:val="22"/>
          <w:szCs w:val="22"/>
        </w:rPr>
        <w:t>Reporting to</w:t>
      </w:r>
      <w:r w:rsidRPr="00CC3837">
        <w:rPr>
          <w:sz w:val="22"/>
          <w:szCs w:val="22"/>
        </w:rPr>
        <w:t>:</w:t>
      </w:r>
      <w:r w:rsidR="00285621" w:rsidRPr="00CC3837">
        <w:rPr>
          <w:sz w:val="22"/>
          <w:szCs w:val="22"/>
        </w:rPr>
        <w:t xml:space="preserve"> </w:t>
      </w:r>
      <w:r w:rsidR="00863C3D">
        <w:rPr>
          <w:sz w:val="22"/>
          <w:szCs w:val="22"/>
        </w:rPr>
        <w:t>Practice Lead</w:t>
      </w:r>
    </w:p>
    <w:p w:rsidR="001676BD" w:rsidRPr="00CC3837" w:rsidRDefault="001676BD" w:rsidP="001676BD">
      <w:pPr>
        <w:pStyle w:val="Bullethighlighted"/>
        <w:rPr>
          <w:rStyle w:val="BullethighlightedChar"/>
          <w:sz w:val="22"/>
          <w:szCs w:val="22"/>
        </w:rPr>
      </w:pPr>
      <w:r w:rsidRPr="00CC3837">
        <w:rPr>
          <w:sz w:val="22"/>
          <w:szCs w:val="22"/>
        </w:rPr>
        <w:t xml:space="preserve">Location: </w:t>
      </w:r>
      <w:r w:rsidR="00F178F4" w:rsidRPr="00CC3837">
        <w:rPr>
          <w:b w:val="0"/>
          <w:color w:val="auto"/>
          <w:sz w:val="22"/>
          <w:szCs w:val="22"/>
        </w:rPr>
        <w:t>Wellington</w:t>
      </w:r>
    </w:p>
    <w:p w:rsidR="001676BD" w:rsidRPr="00CC3837" w:rsidRDefault="001C15EE" w:rsidP="001676BD">
      <w:pPr>
        <w:pStyle w:val="Bullet"/>
        <w:rPr>
          <w:rStyle w:val="BullethighlightedChar"/>
          <w:sz w:val="22"/>
          <w:szCs w:val="22"/>
        </w:rPr>
      </w:pPr>
      <w:r w:rsidRPr="00CC3837">
        <w:rPr>
          <w:rStyle w:val="BullethighlightedChar"/>
          <w:sz w:val="22"/>
          <w:szCs w:val="22"/>
        </w:rPr>
        <w:t>Salary range</w:t>
      </w:r>
      <w:r w:rsidRPr="00CC3837">
        <w:rPr>
          <w:sz w:val="22"/>
          <w:szCs w:val="22"/>
        </w:rPr>
        <w:t>:</w:t>
      </w:r>
      <w:r w:rsidR="00877819" w:rsidRPr="00CC3837">
        <w:rPr>
          <w:sz w:val="22"/>
          <w:szCs w:val="22"/>
        </w:rPr>
        <w:t xml:space="preserve"> </w:t>
      </w:r>
      <w:r w:rsidR="00B24C03">
        <w:rPr>
          <w:sz w:val="22"/>
          <w:szCs w:val="22"/>
        </w:rPr>
        <w:t xml:space="preserve">IT Band I </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CC3837" w:rsidRDefault="00BF0C5F" w:rsidP="00285621">
      <w:pPr>
        <w:rPr>
          <w:sz w:val="22"/>
          <w:szCs w:val="22"/>
        </w:rPr>
      </w:pPr>
      <w:r w:rsidRPr="00CC3837">
        <w:rPr>
          <w:sz w:val="22"/>
          <w:szCs w:val="22"/>
        </w:rPr>
        <w:t>Our purpose is t</w:t>
      </w:r>
      <w:r w:rsidR="001676BD" w:rsidRPr="00CC3837">
        <w:rPr>
          <w:sz w:val="22"/>
          <w:szCs w:val="22"/>
        </w:rPr>
        <w:t>o serve and connect people, communities and government to build a safe, prosperous and respected nation.</w:t>
      </w:r>
    </w:p>
    <w:p w:rsidR="001676BD" w:rsidRPr="00CC3837" w:rsidRDefault="00BF0C5F" w:rsidP="00285621">
      <w:pPr>
        <w:rPr>
          <w:sz w:val="22"/>
          <w:szCs w:val="22"/>
        </w:rPr>
      </w:pPr>
      <w:r w:rsidRPr="00CC3837">
        <w:rPr>
          <w:sz w:val="22"/>
          <w:szCs w:val="22"/>
        </w:rPr>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CC3837" w:rsidRDefault="0046587F" w:rsidP="00DA62E8">
            <w:pPr>
              <w:pStyle w:val="Heading3"/>
              <w:rPr>
                <w:sz w:val="22"/>
                <w:szCs w:val="22"/>
              </w:rPr>
            </w:pPr>
            <w:r w:rsidRPr="00CC3837">
              <w:rPr>
                <w:sz w:val="22"/>
                <w:szCs w:val="22"/>
              </w:rPr>
              <w:t xml:space="preserve">We make it easy, we make it work </w:t>
            </w:r>
          </w:p>
          <w:p w:rsidR="0046587F" w:rsidRPr="00CC3837" w:rsidRDefault="0046587F" w:rsidP="00DA62E8">
            <w:pPr>
              <w:pStyle w:val="Tablebullet"/>
              <w:rPr>
                <w:sz w:val="22"/>
                <w:szCs w:val="22"/>
              </w:rPr>
            </w:pPr>
            <w:r w:rsidRPr="00CC3837">
              <w:rPr>
                <w:sz w:val="22"/>
                <w:szCs w:val="22"/>
              </w:rPr>
              <w:t>Customer centred</w:t>
            </w:r>
          </w:p>
          <w:p w:rsidR="0046587F" w:rsidRPr="00CC3837" w:rsidRDefault="0046587F" w:rsidP="00DA62E8">
            <w:pPr>
              <w:pStyle w:val="Tablebullet"/>
              <w:rPr>
                <w:sz w:val="22"/>
                <w:szCs w:val="22"/>
              </w:rPr>
            </w:pPr>
            <w:r w:rsidRPr="00CC3837">
              <w:rPr>
                <w:sz w:val="22"/>
                <w:szCs w:val="22"/>
              </w:rPr>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CC3837" w:rsidRDefault="0046587F" w:rsidP="00DA62E8">
            <w:pPr>
              <w:pStyle w:val="Heading3"/>
              <w:rPr>
                <w:sz w:val="22"/>
                <w:szCs w:val="22"/>
              </w:rPr>
            </w:pPr>
            <w:r w:rsidRPr="00CC3837">
              <w:rPr>
                <w:sz w:val="22"/>
                <w:szCs w:val="22"/>
              </w:rPr>
              <w:t xml:space="preserve">We’re stronger together </w:t>
            </w:r>
          </w:p>
          <w:p w:rsidR="0046587F" w:rsidRPr="00CC3837" w:rsidRDefault="0046587F" w:rsidP="00DA62E8">
            <w:pPr>
              <w:pStyle w:val="Tablebullet"/>
              <w:rPr>
                <w:sz w:val="22"/>
                <w:szCs w:val="22"/>
              </w:rPr>
            </w:pPr>
            <w:r w:rsidRPr="00CC3837">
              <w:rPr>
                <w:sz w:val="22"/>
                <w:szCs w:val="22"/>
              </w:rPr>
              <w:t>Work as a team</w:t>
            </w:r>
          </w:p>
          <w:p w:rsidR="0046587F" w:rsidRPr="00CC3837" w:rsidRDefault="0046587F" w:rsidP="00DA62E8">
            <w:pPr>
              <w:pStyle w:val="Tablebullet"/>
              <w:rPr>
                <w:sz w:val="22"/>
                <w:szCs w:val="22"/>
              </w:rPr>
            </w:pPr>
            <w:r w:rsidRPr="00CC3837">
              <w:rPr>
                <w:sz w:val="22"/>
                <w:szCs w:val="22"/>
              </w:rPr>
              <w:t>Value each other</w:t>
            </w:r>
          </w:p>
        </w:tc>
      </w:tr>
      <w:tr w:rsidR="0046587F" w:rsidTr="006336F1">
        <w:tc>
          <w:tcPr>
            <w:tcW w:w="1701" w:type="dxa"/>
            <w:vMerge/>
          </w:tcPr>
          <w:p w:rsidR="0046587F" w:rsidRDefault="0046587F" w:rsidP="00DA62E8">
            <w:pPr>
              <w:pStyle w:val="Tablenormal0"/>
            </w:pPr>
          </w:p>
        </w:tc>
        <w:tc>
          <w:tcPr>
            <w:tcW w:w="8557" w:type="dxa"/>
          </w:tcPr>
          <w:p w:rsidR="0046587F" w:rsidRPr="00CC3837" w:rsidRDefault="0046587F" w:rsidP="00DA62E8">
            <w:pPr>
              <w:pStyle w:val="Heading3"/>
              <w:rPr>
                <w:sz w:val="22"/>
                <w:szCs w:val="22"/>
              </w:rPr>
            </w:pPr>
            <w:r w:rsidRPr="00CC3837">
              <w:rPr>
                <w:sz w:val="22"/>
                <w:szCs w:val="22"/>
              </w:rPr>
              <w:t xml:space="preserve">We take pride in what we do </w:t>
            </w:r>
          </w:p>
          <w:p w:rsidR="0046587F" w:rsidRPr="00CC3837" w:rsidRDefault="0046587F" w:rsidP="00DA62E8">
            <w:pPr>
              <w:pStyle w:val="Tablebullet"/>
              <w:rPr>
                <w:sz w:val="22"/>
                <w:szCs w:val="22"/>
              </w:rPr>
            </w:pPr>
            <w:r w:rsidRPr="00CC3837">
              <w:rPr>
                <w:sz w:val="22"/>
                <w:szCs w:val="22"/>
              </w:rPr>
              <w:t>Make a positive difference</w:t>
            </w:r>
          </w:p>
          <w:p w:rsidR="0046587F" w:rsidRPr="00CC3837" w:rsidRDefault="0046587F" w:rsidP="00DA62E8">
            <w:pPr>
              <w:pStyle w:val="Tablebullet"/>
              <w:rPr>
                <w:sz w:val="22"/>
                <w:szCs w:val="22"/>
              </w:rPr>
            </w:pPr>
            <w:r w:rsidRPr="00CC3837">
              <w:rPr>
                <w:sz w:val="22"/>
                <w:szCs w:val="22"/>
              </w:rPr>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C001F8" w:rsidRPr="00CC3837" w:rsidRDefault="00C001F8" w:rsidP="00C001F8">
      <w:pPr>
        <w:rPr>
          <w:sz w:val="22"/>
          <w:szCs w:val="22"/>
        </w:rPr>
      </w:pPr>
      <w:r w:rsidRPr="00CC3837">
        <w:rPr>
          <w:sz w:val="22"/>
          <w:szCs w:val="22"/>
        </w:rPr>
        <w:t xml:space="preserve">Te Aka Taiwhenua – our Māori Strategic Framework – enables us to work effectively with Māori. Te Aka Taiwhenua is underpinned by our </w:t>
      </w:r>
      <w:proofErr w:type="spellStart"/>
      <w:r w:rsidRPr="00CC3837">
        <w:rPr>
          <w:sz w:val="22"/>
          <w:szCs w:val="22"/>
        </w:rPr>
        <w:t>mātāpono</w:t>
      </w:r>
      <w:proofErr w:type="spellEnd"/>
      <w:r w:rsidRPr="00CC3837">
        <w:rPr>
          <w:sz w:val="22"/>
          <w:szCs w:val="22"/>
        </w:rPr>
        <w:t xml:space="preserve"> – Kotahitanga, </w:t>
      </w:r>
      <w:proofErr w:type="spellStart"/>
      <w:r w:rsidRPr="00CC3837">
        <w:rPr>
          <w:sz w:val="22"/>
          <w:szCs w:val="22"/>
        </w:rPr>
        <w:t>Manaakitanga</w:t>
      </w:r>
      <w:proofErr w:type="spellEnd"/>
      <w:r w:rsidRPr="00CC3837">
        <w:rPr>
          <w:sz w:val="22"/>
          <w:szCs w:val="22"/>
        </w:rPr>
        <w:t xml:space="preserve">, </w:t>
      </w:r>
      <w:proofErr w:type="spellStart"/>
      <w:r w:rsidRPr="00CC3837">
        <w:rPr>
          <w:sz w:val="22"/>
          <w:szCs w:val="22"/>
        </w:rPr>
        <w:t>Whānaungatanga</w:t>
      </w:r>
      <w:proofErr w:type="spellEnd"/>
      <w:r w:rsidRPr="00CC3837">
        <w:rPr>
          <w:sz w:val="22"/>
          <w:szCs w:val="22"/>
        </w:rPr>
        <w:t xml:space="preserve">, He </w:t>
      </w:r>
      <w:proofErr w:type="spellStart"/>
      <w:r w:rsidRPr="00CC3837">
        <w:rPr>
          <w:sz w:val="22"/>
          <w:szCs w:val="22"/>
        </w:rPr>
        <w:t>Tāngata</w:t>
      </w:r>
      <w:proofErr w:type="spellEnd"/>
      <w:r w:rsidRPr="00CC3837">
        <w:rPr>
          <w:sz w:val="22"/>
          <w:szCs w:val="22"/>
        </w:rPr>
        <w:t>.</w:t>
      </w:r>
    </w:p>
    <w:p w:rsidR="00952122" w:rsidRDefault="00C001F8" w:rsidP="00BA1A40">
      <w:pPr>
        <w:rPr>
          <w:sz w:val="22"/>
          <w:szCs w:val="22"/>
        </w:rPr>
      </w:pPr>
      <w:r w:rsidRPr="00CC3837">
        <w:rPr>
          <w:sz w:val="22"/>
          <w:szCs w:val="22"/>
        </w:rPr>
        <w:lastRenderedPageBreak/>
        <w:t xml:space="preserve">As DIA is an agent of the Crown, Te </w:t>
      </w:r>
      <w:proofErr w:type="spellStart"/>
      <w:r w:rsidRPr="00CC3837">
        <w:rPr>
          <w:sz w:val="22"/>
          <w:szCs w:val="22"/>
        </w:rPr>
        <w:t>Tiriti</w:t>
      </w:r>
      <w:proofErr w:type="spellEnd"/>
      <w:r w:rsidRPr="00CC3837">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CC3837">
        <w:rPr>
          <w:sz w:val="22"/>
          <w:szCs w:val="22"/>
        </w:rPr>
        <w:t>Tiriti</w:t>
      </w:r>
      <w:proofErr w:type="spellEnd"/>
      <w:r w:rsidRPr="00CC3837">
        <w:rPr>
          <w:sz w:val="22"/>
          <w:szCs w:val="22"/>
        </w:rPr>
        <w:t xml:space="preserve"> o Waitangi.</w:t>
      </w:r>
    </w:p>
    <w:p w:rsidR="00CC3837" w:rsidRDefault="00CC3837" w:rsidP="00BA1A40">
      <w:pPr>
        <w:rPr>
          <w:sz w:val="22"/>
          <w:szCs w:val="22"/>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CC3837" w:rsidRPr="006B2693" w:rsidTr="00265234">
        <w:trPr>
          <w:cantSplit/>
          <w:tblHeader/>
        </w:trPr>
        <w:tc>
          <w:tcPr>
            <w:tcW w:w="5812" w:type="dxa"/>
            <w:tcBorders>
              <w:bottom w:val="nil"/>
              <w:right w:val="single" w:sz="6" w:space="0" w:color="FFFFFF" w:themeColor="background1"/>
            </w:tcBorders>
            <w:shd w:val="clear" w:color="auto" w:fill="1F546B" w:themeFill="text2"/>
          </w:tcPr>
          <w:p w:rsidR="00CC3837" w:rsidRPr="006B2693" w:rsidRDefault="00CC3837" w:rsidP="00265234">
            <w:pPr>
              <w:pStyle w:val="Tableheading"/>
            </w:pPr>
            <w:r>
              <w:t xml:space="preserve">What you will do to </w:t>
            </w:r>
            <w:r w:rsidRPr="006B2693">
              <w:t>contribute</w:t>
            </w:r>
          </w:p>
        </w:tc>
        <w:tc>
          <w:tcPr>
            <w:tcW w:w="3935" w:type="dxa"/>
            <w:tcBorders>
              <w:left w:val="single" w:sz="6" w:space="0" w:color="FFFFFF" w:themeColor="background1"/>
              <w:bottom w:val="nil"/>
            </w:tcBorders>
            <w:shd w:val="clear" w:color="auto" w:fill="1F546B" w:themeFill="text2"/>
          </w:tcPr>
          <w:p w:rsidR="00CC3837" w:rsidRPr="006B2693" w:rsidRDefault="00CC3837" w:rsidP="00265234">
            <w:pPr>
              <w:pStyle w:val="Tableheading"/>
            </w:pPr>
            <w:r w:rsidRPr="006B2693">
              <w:t>As a result we will see</w:t>
            </w:r>
          </w:p>
        </w:tc>
      </w:tr>
      <w:tr w:rsidR="00CC3837" w:rsidRPr="00586D3D" w:rsidTr="002D4901">
        <w:trPr>
          <w:cantSplit/>
        </w:trPr>
        <w:tc>
          <w:tcPr>
            <w:tcW w:w="5812" w:type="dxa"/>
            <w:tcBorders>
              <w:top w:val="nil"/>
              <w:left w:val="nil"/>
              <w:bottom w:val="single" w:sz="4" w:space="0" w:color="auto"/>
              <w:right w:val="single" w:sz="6" w:space="0" w:color="1F546B" w:themeColor="text2"/>
            </w:tcBorders>
          </w:tcPr>
          <w:p w:rsidR="00CC3837" w:rsidRPr="00586D3D" w:rsidRDefault="002D4901" w:rsidP="00265234">
            <w:pPr>
              <w:pStyle w:val="Tablenormal0"/>
              <w:rPr>
                <w:b/>
                <w:bCs/>
                <w:sz w:val="22"/>
                <w:szCs w:val="22"/>
              </w:rPr>
            </w:pPr>
            <w:r>
              <w:rPr>
                <w:b/>
                <w:bCs/>
                <w:sz w:val="22"/>
                <w:szCs w:val="22"/>
              </w:rPr>
              <w:t>Delivery of S</w:t>
            </w:r>
            <w:r w:rsidR="00CC3837" w:rsidRPr="00586D3D">
              <w:rPr>
                <w:b/>
                <w:bCs/>
                <w:sz w:val="22"/>
                <w:szCs w:val="22"/>
              </w:rPr>
              <w:t xml:space="preserve">ervice Design and Integration </w:t>
            </w:r>
            <w:r>
              <w:rPr>
                <w:b/>
                <w:bCs/>
                <w:sz w:val="22"/>
                <w:szCs w:val="22"/>
              </w:rPr>
              <w:t>consulting services</w:t>
            </w:r>
          </w:p>
          <w:p w:rsidR="00CC3837" w:rsidRDefault="00CC3837" w:rsidP="00265234">
            <w:pPr>
              <w:pStyle w:val="Tablebullet"/>
              <w:rPr>
                <w:sz w:val="22"/>
                <w:szCs w:val="22"/>
                <w:lang w:eastAsia="en-NZ"/>
              </w:rPr>
            </w:pPr>
            <w:r w:rsidRPr="00586D3D">
              <w:rPr>
                <w:sz w:val="22"/>
                <w:szCs w:val="22"/>
                <w:lang w:eastAsia="en-NZ"/>
              </w:rPr>
              <w:t xml:space="preserve">Understand the strategic objectives of the GCDO and </w:t>
            </w:r>
            <w:r w:rsidRPr="00586D3D">
              <w:rPr>
                <w:sz w:val="22"/>
                <w:szCs w:val="22"/>
                <w:lang w:val="en-AU" w:eastAsia="en-NZ"/>
              </w:rPr>
              <w:t xml:space="preserve">the strategy for a digital public service </w:t>
            </w:r>
            <w:r w:rsidRPr="00586D3D">
              <w:rPr>
                <w:sz w:val="22"/>
                <w:szCs w:val="22"/>
                <w:lang w:eastAsia="en-NZ"/>
              </w:rPr>
              <w:t xml:space="preserve">and can translate and explain these in ways that generate support for change in agencies and across sectors. </w:t>
            </w:r>
          </w:p>
          <w:p w:rsidR="00485688" w:rsidRPr="00D81C83" w:rsidRDefault="00485688" w:rsidP="00485688">
            <w:pPr>
              <w:pStyle w:val="Tablebullet"/>
              <w:rPr>
                <w:sz w:val="22"/>
                <w:szCs w:val="22"/>
              </w:rPr>
            </w:pPr>
            <w:r w:rsidRPr="00D81C83">
              <w:rPr>
                <w:sz w:val="22"/>
                <w:szCs w:val="22"/>
              </w:rPr>
              <w:t xml:space="preserve">Work alongside colleagues in System Strategy &amp; </w:t>
            </w:r>
            <w:r w:rsidR="00863C3D">
              <w:rPr>
                <w:sz w:val="22"/>
                <w:szCs w:val="22"/>
              </w:rPr>
              <w:t>Initiatives</w:t>
            </w:r>
            <w:r>
              <w:rPr>
                <w:sz w:val="22"/>
                <w:szCs w:val="22"/>
              </w:rPr>
              <w:t xml:space="preserve"> and across APC</w:t>
            </w:r>
            <w:r w:rsidRPr="00D81C83">
              <w:rPr>
                <w:sz w:val="22"/>
                <w:szCs w:val="22"/>
              </w:rPr>
              <w:t xml:space="preserve"> to drive the implementation of the digital government strategy with and through agencies.</w:t>
            </w:r>
          </w:p>
          <w:p w:rsidR="00485688" w:rsidRDefault="00485688" w:rsidP="00485688">
            <w:pPr>
              <w:pStyle w:val="Tablebullet"/>
              <w:rPr>
                <w:sz w:val="22"/>
                <w:szCs w:val="22"/>
                <w:lang w:val="en-AU" w:eastAsia="en-NZ"/>
              </w:rPr>
            </w:pPr>
            <w:r w:rsidRPr="000B1B27">
              <w:rPr>
                <w:sz w:val="22"/>
                <w:szCs w:val="22"/>
                <w:lang w:val="en-AU" w:eastAsia="en-NZ"/>
              </w:rPr>
              <w:t xml:space="preserve">Work with </w:t>
            </w:r>
            <w:r>
              <w:rPr>
                <w:sz w:val="22"/>
                <w:szCs w:val="22"/>
                <w:lang w:val="en-AU" w:eastAsia="en-NZ"/>
              </w:rPr>
              <w:t>other Specialist</w:t>
            </w:r>
            <w:r w:rsidRPr="000B1B27">
              <w:rPr>
                <w:sz w:val="22"/>
                <w:szCs w:val="22"/>
                <w:lang w:val="en-AU" w:eastAsia="en-NZ"/>
              </w:rPr>
              <w:t xml:space="preserve"> Consultants to provide joined-up and comprehensive advice and assistance wherever appropriate</w:t>
            </w:r>
            <w:r w:rsidR="002D4901">
              <w:rPr>
                <w:sz w:val="22"/>
                <w:szCs w:val="22"/>
                <w:lang w:val="en-AU" w:eastAsia="en-NZ"/>
              </w:rPr>
              <w:t xml:space="preserve"> (particularly Architecture and Integrated Digital Services Consultants)</w:t>
            </w:r>
            <w:r w:rsidRPr="000B1B27">
              <w:rPr>
                <w:sz w:val="22"/>
                <w:szCs w:val="22"/>
                <w:lang w:val="en-AU" w:eastAsia="en-NZ"/>
              </w:rPr>
              <w:t>.</w:t>
            </w:r>
          </w:p>
          <w:p w:rsidR="00CC3837" w:rsidRPr="00586D3D" w:rsidRDefault="00CC3837" w:rsidP="00CC3837">
            <w:pPr>
              <w:pStyle w:val="Tablebullet"/>
              <w:rPr>
                <w:sz w:val="22"/>
                <w:szCs w:val="22"/>
              </w:rPr>
            </w:pPr>
            <w:r w:rsidRPr="00586D3D">
              <w:rPr>
                <w:sz w:val="22"/>
                <w:szCs w:val="22"/>
                <w:lang w:val="en-AU" w:eastAsia="en-NZ"/>
              </w:rPr>
              <w:t>Work alongside agency staff and use service design expertise and capability to help them redesign services from a customer perspective, while agencies manage the process and own the outcomes.</w:t>
            </w:r>
          </w:p>
          <w:p w:rsidR="00CC3837" w:rsidRPr="00586D3D" w:rsidRDefault="00CC3837" w:rsidP="00CC3837">
            <w:pPr>
              <w:pStyle w:val="Tablebullet"/>
              <w:rPr>
                <w:sz w:val="22"/>
                <w:szCs w:val="22"/>
                <w:lang w:eastAsia="en-NZ"/>
              </w:rPr>
            </w:pPr>
            <w:r w:rsidRPr="00586D3D">
              <w:rPr>
                <w:sz w:val="22"/>
                <w:szCs w:val="22"/>
                <w:lang w:eastAsia="en-NZ"/>
              </w:rPr>
              <w:t xml:space="preserve">Advise on discovery and research processes to ensure risks and opportunities are well understood and proposals are based on evidence and user insight. </w:t>
            </w:r>
          </w:p>
          <w:p w:rsidR="00CC3837" w:rsidRPr="00586D3D" w:rsidRDefault="00CC3837" w:rsidP="00CC3837">
            <w:pPr>
              <w:pStyle w:val="Tablebullet"/>
              <w:rPr>
                <w:sz w:val="22"/>
                <w:szCs w:val="22"/>
                <w:lang w:eastAsia="en-NZ"/>
              </w:rPr>
            </w:pPr>
            <w:r w:rsidRPr="00586D3D">
              <w:rPr>
                <w:sz w:val="22"/>
                <w:szCs w:val="22"/>
                <w:lang w:eastAsia="en-NZ"/>
              </w:rPr>
              <w:t>Appl</w:t>
            </w:r>
            <w:r>
              <w:rPr>
                <w:sz w:val="22"/>
                <w:szCs w:val="22"/>
                <w:lang w:eastAsia="en-NZ"/>
              </w:rPr>
              <w:t>y</w:t>
            </w:r>
            <w:r w:rsidRPr="00586D3D">
              <w:rPr>
                <w:sz w:val="22"/>
                <w:szCs w:val="22"/>
                <w:lang w:eastAsia="en-NZ"/>
              </w:rPr>
              <w:t xml:space="preserve"> sound analysis to the assessment of solutions and options for service design.  </w:t>
            </w:r>
          </w:p>
          <w:p w:rsidR="00CC3837" w:rsidRPr="00586D3D" w:rsidRDefault="00CC3837" w:rsidP="00CC3837">
            <w:pPr>
              <w:pStyle w:val="Tablebullet"/>
              <w:rPr>
                <w:sz w:val="22"/>
                <w:szCs w:val="22"/>
                <w:lang w:eastAsia="en-NZ"/>
              </w:rPr>
            </w:pPr>
            <w:r w:rsidRPr="00586D3D">
              <w:rPr>
                <w:sz w:val="22"/>
                <w:szCs w:val="22"/>
                <w:lang w:eastAsia="en-NZ"/>
              </w:rPr>
              <w:t xml:space="preserve">Advise on research approaches to understanding user behaviour using human factors techniques.  </w:t>
            </w:r>
          </w:p>
          <w:p w:rsidR="00CC3837" w:rsidRDefault="00CC3837" w:rsidP="00CC3837">
            <w:pPr>
              <w:pStyle w:val="Tablebullet"/>
              <w:rPr>
                <w:sz w:val="22"/>
                <w:szCs w:val="22"/>
                <w:lang w:eastAsia="en-NZ"/>
              </w:rPr>
            </w:pPr>
            <w:r w:rsidRPr="00586D3D">
              <w:rPr>
                <w:sz w:val="22"/>
                <w:szCs w:val="22"/>
                <w:lang w:eastAsia="en-NZ"/>
              </w:rPr>
              <w:t xml:space="preserve">Generate ideas by applying creative, fresh and visual thinking. </w:t>
            </w:r>
          </w:p>
          <w:p w:rsidR="002D4901" w:rsidRPr="00586D3D" w:rsidRDefault="002D4901" w:rsidP="002D4901">
            <w:pPr>
              <w:pStyle w:val="Tablebullet"/>
              <w:rPr>
                <w:sz w:val="22"/>
                <w:szCs w:val="22"/>
                <w:lang w:eastAsia="en-NZ"/>
              </w:rPr>
            </w:pPr>
            <w:r w:rsidRPr="00586D3D">
              <w:rPr>
                <w:sz w:val="22"/>
                <w:szCs w:val="22"/>
                <w:lang w:eastAsia="en-NZ"/>
              </w:rPr>
              <w:t>Assist</w:t>
            </w:r>
            <w:r>
              <w:rPr>
                <w:sz w:val="22"/>
                <w:szCs w:val="22"/>
                <w:lang w:eastAsia="en-NZ"/>
              </w:rPr>
              <w:t xml:space="preserve"> </w:t>
            </w:r>
            <w:r w:rsidRPr="00586D3D">
              <w:rPr>
                <w:sz w:val="22"/>
                <w:szCs w:val="22"/>
                <w:lang w:eastAsia="en-NZ"/>
              </w:rPr>
              <w:t xml:space="preserve">with informing, planning, delivering and measuring initiatives.    </w:t>
            </w:r>
          </w:p>
          <w:p w:rsidR="00485688" w:rsidRPr="00586D3D" w:rsidRDefault="00485688" w:rsidP="00485688">
            <w:pPr>
              <w:pStyle w:val="Tablebullet"/>
              <w:rPr>
                <w:sz w:val="22"/>
                <w:szCs w:val="22"/>
                <w:lang w:eastAsia="en-NZ"/>
              </w:rPr>
            </w:pPr>
            <w:r w:rsidRPr="00586D3D">
              <w:rPr>
                <w:sz w:val="22"/>
                <w:szCs w:val="22"/>
                <w:lang w:eastAsia="en-NZ"/>
              </w:rPr>
              <w:t>Appl</w:t>
            </w:r>
            <w:r>
              <w:rPr>
                <w:sz w:val="22"/>
                <w:szCs w:val="22"/>
                <w:lang w:eastAsia="en-NZ"/>
              </w:rPr>
              <w:t>y</w:t>
            </w:r>
            <w:r w:rsidRPr="00586D3D">
              <w:rPr>
                <w:sz w:val="22"/>
                <w:szCs w:val="22"/>
                <w:lang w:eastAsia="en-NZ"/>
              </w:rPr>
              <w:t xml:space="preserve"> systems, conceptual and lateral thinking to identify key issues and address problems from unique and innovative angles. </w:t>
            </w:r>
          </w:p>
          <w:p w:rsidR="00CC3837" w:rsidRPr="002D4901" w:rsidRDefault="00485688" w:rsidP="002D4901">
            <w:pPr>
              <w:pStyle w:val="Tablebullet"/>
              <w:rPr>
                <w:sz w:val="22"/>
                <w:szCs w:val="22"/>
                <w:lang w:eastAsia="en-NZ"/>
              </w:rPr>
            </w:pPr>
            <w:r w:rsidRPr="00586D3D">
              <w:rPr>
                <w:sz w:val="22"/>
                <w:szCs w:val="22"/>
                <w:lang w:eastAsia="en-NZ"/>
              </w:rPr>
              <w:t xml:space="preserve">Lead brainstorming sessions to think through situations, problems or processes, and identify core issues, patterns or trends. </w:t>
            </w:r>
          </w:p>
        </w:tc>
        <w:tc>
          <w:tcPr>
            <w:tcW w:w="3935" w:type="dxa"/>
            <w:tcBorders>
              <w:top w:val="nil"/>
              <w:left w:val="single" w:sz="6" w:space="0" w:color="1F546B" w:themeColor="text2"/>
              <w:bottom w:val="single" w:sz="4" w:space="0" w:color="auto"/>
              <w:right w:val="nil"/>
            </w:tcBorders>
          </w:tcPr>
          <w:p w:rsidR="002D4901" w:rsidRDefault="002D4901" w:rsidP="002D4901">
            <w:pPr>
              <w:pStyle w:val="Tablebullet"/>
              <w:rPr>
                <w:sz w:val="22"/>
                <w:szCs w:val="22"/>
              </w:rPr>
            </w:pPr>
            <w:r>
              <w:rPr>
                <w:sz w:val="22"/>
                <w:szCs w:val="22"/>
              </w:rPr>
              <w:t>Practical, consistent and collaborative trusted advice provided to agencies in the best interest of wider government system</w:t>
            </w:r>
          </w:p>
          <w:p w:rsidR="002D4901" w:rsidRPr="00586D3D" w:rsidRDefault="002D4901" w:rsidP="002D4901">
            <w:pPr>
              <w:pStyle w:val="Tablebullet"/>
              <w:rPr>
                <w:sz w:val="22"/>
                <w:szCs w:val="22"/>
                <w:lang w:eastAsia="en-NZ"/>
              </w:rPr>
            </w:pPr>
            <w:r w:rsidRPr="00586D3D">
              <w:rPr>
                <w:sz w:val="22"/>
                <w:szCs w:val="22"/>
                <w:lang w:eastAsia="en-NZ"/>
              </w:rPr>
              <w:t>Expertise and guidance provided to agencies across the range of service design capabilities</w:t>
            </w:r>
          </w:p>
          <w:p w:rsidR="002D4901" w:rsidRPr="00586D3D" w:rsidRDefault="002D4901" w:rsidP="002D4901">
            <w:pPr>
              <w:pStyle w:val="Tablebullet"/>
              <w:rPr>
                <w:sz w:val="22"/>
                <w:szCs w:val="22"/>
                <w:lang w:eastAsia="en-NZ"/>
              </w:rPr>
            </w:pPr>
            <w:r w:rsidRPr="00586D3D">
              <w:rPr>
                <w:sz w:val="22"/>
                <w:szCs w:val="22"/>
                <w:lang w:eastAsia="en-NZ"/>
              </w:rPr>
              <w:t xml:space="preserve">Recommendations are clear regarding the potential benefits or implications of potential change  </w:t>
            </w:r>
          </w:p>
          <w:p w:rsidR="002D4901" w:rsidRPr="00586D3D" w:rsidRDefault="002D4901" w:rsidP="002D4901">
            <w:pPr>
              <w:pStyle w:val="Tablebullet"/>
              <w:rPr>
                <w:sz w:val="22"/>
                <w:szCs w:val="22"/>
                <w:lang w:eastAsia="en-NZ"/>
              </w:rPr>
            </w:pPr>
            <w:r w:rsidRPr="00586D3D">
              <w:rPr>
                <w:sz w:val="22"/>
                <w:szCs w:val="22"/>
                <w:lang w:eastAsia="en-NZ"/>
              </w:rPr>
              <w:t xml:space="preserve">Communication is effective and meets the need for which it was intended that meets audience needs and expectations </w:t>
            </w:r>
          </w:p>
          <w:p w:rsidR="002D4901" w:rsidRPr="00586D3D" w:rsidRDefault="002D4901" w:rsidP="002D4901">
            <w:pPr>
              <w:pStyle w:val="Tablebullet"/>
              <w:rPr>
                <w:sz w:val="22"/>
                <w:szCs w:val="22"/>
                <w:lang w:eastAsia="en-NZ"/>
              </w:rPr>
            </w:pPr>
            <w:r>
              <w:rPr>
                <w:sz w:val="22"/>
                <w:szCs w:val="22"/>
                <w:lang w:eastAsia="en-NZ"/>
              </w:rPr>
              <w:t xml:space="preserve">Agency customers </w:t>
            </w:r>
            <w:r w:rsidRPr="00586D3D">
              <w:rPr>
                <w:sz w:val="22"/>
                <w:szCs w:val="22"/>
                <w:lang w:eastAsia="en-NZ"/>
              </w:rPr>
              <w:t xml:space="preserve">are at the centre of service design initiatives </w:t>
            </w:r>
          </w:p>
          <w:p w:rsidR="002D4901" w:rsidRPr="006C52CB" w:rsidRDefault="002D4901" w:rsidP="002D4901">
            <w:pPr>
              <w:pStyle w:val="Tablebullet"/>
              <w:rPr>
                <w:sz w:val="22"/>
                <w:szCs w:val="22"/>
              </w:rPr>
            </w:pPr>
            <w:r w:rsidRPr="006C52CB">
              <w:rPr>
                <w:sz w:val="22"/>
                <w:szCs w:val="22"/>
              </w:rPr>
              <w:t xml:space="preserve">Key stakeholders report highly constructive and collaborative working relationships.  </w:t>
            </w:r>
          </w:p>
          <w:p w:rsidR="002D4901" w:rsidRDefault="002D4901" w:rsidP="002D4901">
            <w:pPr>
              <w:pStyle w:val="Tablebullet"/>
              <w:rPr>
                <w:sz w:val="22"/>
                <w:szCs w:val="22"/>
              </w:rPr>
            </w:pPr>
            <w:r w:rsidRPr="006C52CB">
              <w:rPr>
                <w:sz w:val="22"/>
                <w:szCs w:val="22"/>
              </w:rPr>
              <w:t xml:space="preserve">The team are communicating openly and work proactively and collaboratively to find solutions  </w:t>
            </w:r>
          </w:p>
          <w:p w:rsidR="002D4901" w:rsidRDefault="002D4901" w:rsidP="002D4901">
            <w:pPr>
              <w:pStyle w:val="Tablebullet"/>
              <w:rPr>
                <w:sz w:val="22"/>
                <w:szCs w:val="22"/>
                <w:lang w:eastAsia="en-NZ"/>
              </w:rPr>
            </w:pPr>
            <w:r>
              <w:rPr>
                <w:sz w:val="22"/>
                <w:szCs w:val="22"/>
              </w:rPr>
              <w:t>GCDO</w:t>
            </w:r>
            <w:r w:rsidRPr="006C52CB">
              <w:rPr>
                <w:sz w:val="22"/>
                <w:szCs w:val="22"/>
              </w:rPr>
              <w:t xml:space="preserve">, ministers, central agencies and other key stakeholders </w:t>
            </w:r>
            <w:r>
              <w:rPr>
                <w:sz w:val="22"/>
                <w:szCs w:val="22"/>
              </w:rPr>
              <w:t>have</w:t>
            </w:r>
            <w:r w:rsidRPr="006C52CB">
              <w:rPr>
                <w:sz w:val="22"/>
                <w:szCs w:val="22"/>
              </w:rPr>
              <w:t xml:space="preserve"> confidence that the assurance system managed by the Branch is effective.</w:t>
            </w:r>
          </w:p>
          <w:p w:rsidR="00CC3837" w:rsidRPr="00586D3D" w:rsidRDefault="00CC3837" w:rsidP="002D4901">
            <w:pPr>
              <w:pStyle w:val="Tablebullet"/>
              <w:numPr>
                <w:ilvl w:val="0"/>
                <w:numId w:val="0"/>
              </w:numPr>
              <w:ind w:left="357"/>
              <w:rPr>
                <w:sz w:val="22"/>
                <w:szCs w:val="22"/>
                <w:lang w:eastAsia="en-NZ"/>
              </w:rPr>
            </w:pPr>
          </w:p>
        </w:tc>
      </w:tr>
      <w:tr w:rsidR="002D4901" w:rsidRPr="00152A3B" w:rsidTr="002D4901">
        <w:trPr>
          <w:cantSplit/>
        </w:trPr>
        <w:tc>
          <w:tcPr>
            <w:tcW w:w="5812" w:type="dxa"/>
            <w:tcBorders>
              <w:top w:val="single" w:sz="4" w:space="0" w:color="auto"/>
              <w:left w:val="nil"/>
              <w:bottom w:val="single" w:sz="6" w:space="0" w:color="1F546B" w:themeColor="text2"/>
              <w:right w:val="single" w:sz="6" w:space="0" w:color="1F546B" w:themeColor="text2"/>
            </w:tcBorders>
          </w:tcPr>
          <w:p w:rsidR="002D4901" w:rsidRPr="00152A3B" w:rsidRDefault="002D4901" w:rsidP="002D4901">
            <w:pPr>
              <w:pStyle w:val="Tablenormal0"/>
              <w:rPr>
                <w:b/>
                <w:bCs/>
                <w:sz w:val="22"/>
                <w:szCs w:val="22"/>
              </w:rPr>
            </w:pPr>
            <w:r w:rsidRPr="00152A3B">
              <w:rPr>
                <w:b/>
                <w:bCs/>
                <w:sz w:val="22"/>
                <w:szCs w:val="22"/>
              </w:rPr>
              <w:t>Standards and Guidelines Integration</w:t>
            </w:r>
          </w:p>
          <w:p w:rsidR="002D4901" w:rsidRPr="00152A3B" w:rsidRDefault="00152A3B" w:rsidP="002D4901">
            <w:pPr>
              <w:pStyle w:val="Tablebullet"/>
              <w:rPr>
                <w:sz w:val="22"/>
                <w:szCs w:val="22"/>
              </w:rPr>
            </w:pPr>
            <w:r w:rsidRPr="00152A3B">
              <w:rPr>
                <w:sz w:val="22"/>
                <w:szCs w:val="22"/>
              </w:rPr>
              <w:t xml:space="preserve">Provide advice and support </w:t>
            </w:r>
            <w:r w:rsidR="002D4901" w:rsidRPr="00152A3B">
              <w:rPr>
                <w:sz w:val="22"/>
                <w:szCs w:val="22"/>
              </w:rPr>
              <w:t xml:space="preserve">the Agency Standards &amp; Integration </w:t>
            </w:r>
            <w:r w:rsidRPr="00152A3B">
              <w:rPr>
                <w:sz w:val="22"/>
                <w:szCs w:val="22"/>
              </w:rPr>
              <w:t>Manager</w:t>
            </w:r>
            <w:r w:rsidR="002D4901" w:rsidRPr="00152A3B">
              <w:rPr>
                <w:sz w:val="22"/>
                <w:szCs w:val="22"/>
              </w:rPr>
              <w:t xml:space="preserve"> to coordinate, develop and maintain </w:t>
            </w:r>
            <w:r w:rsidRPr="00152A3B">
              <w:rPr>
                <w:sz w:val="22"/>
                <w:szCs w:val="22"/>
              </w:rPr>
              <w:t xml:space="preserve">integrated </w:t>
            </w:r>
            <w:r w:rsidR="002D4901" w:rsidRPr="00152A3B">
              <w:rPr>
                <w:sz w:val="22"/>
                <w:szCs w:val="22"/>
              </w:rPr>
              <w:t>standards</w:t>
            </w:r>
            <w:r w:rsidRPr="00152A3B">
              <w:rPr>
                <w:sz w:val="22"/>
                <w:szCs w:val="22"/>
              </w:rPr>
              <w:t>, guidance</w:t>
            </w:r>
            <w:r w:rsidR="002D4901" w:rsidRPr="00152A3B">
              <w:rPr>
                <w:sz w:val="22"/>
                <w:szCs w:val="22"/>
              </w:rPr>
              <w:t xml:space="preserve"> and assessment materials</w:t>
            </w:r>
            <w:r w:rsidR="00E90D5C" w:rsidRPr="00152A3B">
              <w:rPr>
                <w:sz w:val="22"/>
                <w:szCs w:val="22"/>
              </w:rPr>
              <w:t>.</w:t>
            </w:r>
          </w:p>
          <w:p w:rsidR="00152A3B" w:rsidRPr="00152A3B" w:rsidRDefault="00152A3B" w:rsidP="00152A3B">
            <w:pPr>
              <w:pStyle w:val="Tablebullet"/>
              <w:rPr>
                <w:sz w:val="22"/>
                <w:szCs w:val="22"/>
              </w:rPr>
            </w:pPr>
            <w:r w:rsidRPr="00152A3B">
              <w:rPr>
                <w:sz w:val="22"/>
                <w:szCs w:val="22"/>
              </w:rPr>
              <w:t>Provide user-centred design solutions to make digital information easier to find, access and use</w:t>
            </w:r>
            <w:r>
              <w:rPr>
                <w:sz w:val="22"/>
                <w:szCs w:val="22"/>
              </w:rPr>
              <w:t>.</w:t>
            </w:r>
            <w:r w:rsidRPr="00152A3B">
              <w:rPr>
                <w:sz w:val="22"/>
                <w:szCs w:val="22"/>
              </w:rPr>
              <w:t xml:space="preserve"> </w:t>
            </w:r>
          </w:p>
          <w:p w:rsidR="002D4901" w:rsidRPr="00152A3B" w:rsidRDefault="00152A3B" w:rsidP="00152A3B">
            <w:pPr>
              <w:pStyle w:val="Tablebullet"/>
              <w:rPr>
                <w:sz w:val="22"/>
                <w:szCs w:val="22"/>
              </w:rPr>
            </w:pPr>
            <w:r w:rsidRPr="00152A3B">
              <w:rPr>
                <w:sz w:val="22"/>
                <w:szCs w:val="22"/>
              </w:rPr>
              <w:t>Pull together information deficits and requirements from users and consultants working with users, topic integration options and customer information needs to improve guidance and standards</w:t>
            </w:r>
            <w:r>
              <w:rPr>
                <w:sz w:val="22"/>
                <w:szCs w:val="22"/>
              </w:rPr>
              <w:t>.</w:t>
            </w:r>
          </w:p>
        </w:tc>
        <w:tc>
          <w:tcPr>
            <w:tcW w:w="3935" w:type="dxa"/>
            <w:tcBorders>
              <w:top w:val="single" w:sz="4" w:space="0" w:color="auto"/>
              <w:left w:val="single" w:sz="6" w:space="0" w:color="1F546B" w:themeColor="text2"/>
              <w:bottom w:val="single" w:sz="6" w:space="0" w:color="1F546B" w:themeColor="text2"/>
              <w:right w:val="nil"/>
            </w:tcBorders>
          </w:tcPr>
          <w:p w:rsidR="002D4901" w:rsidRPr="00152A3B" w:rsidRDefault="002D4901" w:rsidP="002D4901">
            <w:pPr>
              <w:pStyle w:val="Tablebullet"/>
              <w:rPr>
                <w:sz w:val="22"/>
                <w:szCs w:val="22"/>
              </w:rPr>
            </w:pPr>
            <w:r w:rsidRPr="00152A3B">
              <w:rPr>
                <w:sz w:val="22"/>
                <w:szCs w:val="22"/>
              </w:rPr>
              <w:t xml:space="preserve">Tools, guidance and standards created are aligned with and support effective delivery of the public sector digital strategy; are reliable, well-evidenced, reusable and accessible. </w:t>
            </w:r>
          </w:p>
          <w:p w:rsidR="002D4901" w:rsidRDefault="002D4901" w:rsidP="002D4901">
            <w:pPr>
              <w:pStyle w:val="Tablebullet"/>
              <w:rPr>
                <w:sz w:val="22"/>
                <w:szCs w:val="22"/>
              </w:rPr>
            </w:pPr>
            <w:r w:rsidRPr="00152A3B">
              <w:rPr>
                <w:sz w:val="22"/>
                <w:szCs w:val="22"/>
              </w:rPr>
              <w:t>Customer needs are understood and are the focus</w:t>
            </w:r>
          </w:p>
          <w:p w:rsidR="0099715D" w:rsidRPr="00152A3B" w:rsidRDefault="0099715D" w:rsidP="0099715D">
            <w:pPr>
              <w:pStyle w:val="Tablebullet"/>
              <w:rPr>
                <w:sz w:val="22"/>
                <w:szCs w:val="22"/>
              </w:rPr>
            </w:pPr>
            <w:r w:rsidRPr="00152A3B">
              <w:rPr>
                <w:sz w:val="22"/>
                <w:szCs w:val="22"/>
              </w:rPr>
              <w:t>Product content and functionality will continue to grow and evolve based on evidence of user need</w:t>
            </w:r>
          </w:p>
          <w:p w:rsidR="0099715D" w:rsidRPr="00152A3B" w:rsidRDefault="0099715D" w:rsidP="0099715D">
            <w:pPr>
              <w:pStyle w:val="Tablebullet"/>
              <w:numPr>
                <w:ilvl w:val="0"/>
                <w:numId w:val="0"/>
              </w:numPr>
              <w:ind w:left="357"/>
              <w:rPr>
                <w:sz w:val="22"/>
                <w:szCs w:val="22"/>
              </w:rPr>
            </w:pPr>
          </w:p>
        </w:tc>
      </w:tr>
    </w:tbl>
    <w:p w:rsidR="00CC3837" w:rsidRPr="00CC3837" w:rsidRDefault="00CC3837" w:rsidP="00BA1A40">
      <w:pPr>
        <w:rPr>
          <w:sz w:val="22"/>
          <w:szCs w:val="22"/>
        </w:rPr>
        <w:sectPr w:rsidR="00CC3837" w:rsidRPr="00CC3837"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p w:rsidR="006713ED" w:rsidRDefault="006713ED" w:rsidP="00DA62E8">
      <w:pPr>
        <w:pStyle w:val="Tinyline"/>
      </w:pPr>
    </w:p>
    <w:p w:rsidR="00535DF5" w:rsidRPr="006713ED" w:rsidRDefault="00535DF5" w:rsidP="006713ED">
      <w:pPr>
        <w:pStyle w:val="Tinyline"/>
      </w:pPr>
    </w:p>
    <w:tbl>
      <w:tblPr>
        <w:tblStyle w:val="Blanktable"/>
        <w:tblW w:w="0" w:type="auto"/>
        <w:tblInd w:w="116"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1"/>
        <w:gridCol w:w="3864"/>
      </w:tblGrid>
      <w:tr w:rsidR="00485688" w:rsidRPr="00152A3B" w:rsidTr="00CC3837">
        <w:trPr>
          <w:cantSplit/>
        </w:trPr>
        <w:tc>
          <w:tcPr>
            <w:tcW w:w="5651" w:type="dxa"/>
            <w:tcBorders>
              <w:top w:val="nil"/>
              <w:left w:val="nil"/>
              <w:bottom w:val="single" w:sz="6" w:space="0" w:color="1F546B" w:themeColor="text2"/>
              <w:right w:val="single" w:sz="6" w:space="0" w:color="1F546B" w:themeColor="text2"/>
            </w:tcBorders>
          </w:tcPr>
          <w:p w:rsidR="00152A3B" w:rsidRPr="00152A3B" w:rsidRDefault="00152A3B" w:rsidP="00152A3B">
            <w:pPr>
              <w:pStyle w:val="Tablebullet"/>
              <w:rPr>
                <w:sz w:val="22"/>
                <w:szCs w:val="22"/>
              </w:rPr>
            </w:pPr>
            <w:r w:rsidRPr="00152A3B">
              <w:rPr>
                <w:sz w:val="22"/>
                <w:szCs w:val="22"/>
              </w:rPr>
              <w:t xml:space="preserve">Review existing material provided to agencies and identify topic areas that would benefit from an integrated approach. Work alongside the Content Writer to update them where necessary and combine and integrate the material under new topic areas. </w:t>
            </w:r>
          </w:p>
          <w:p w:rsidR="00152A3B" w:rsidRPr="00152A3B" w:rsidRDefault="00152A3B" w:rsidP="00152A3B">
            <w:pPr>
              <w:pStyle w:val="Tablebullet"/>
              <w:rPr>
                <w:sz w:val="22"/>
                <w:szCs w:val="22"/>
              </w:rPr>
            </w:pPr>
            <w:r w:rsidRPr="00152A3B">
              <w:rPr>
                <w:sz w:val="22"/>
                <w:szCs w:val="22"/>
              </w:rPr>
              <w:t>Facilitate workshops and discussions with SME’s, providing advice and working to ensure the tools and standards developed are integrated from a customer perspective.</w:t>
            </w:r>
          </w:p>
          <w:p w:rsidR="00152A3B" w:rsidRPr="00152A3B" w:rsidRDefault="00152A3B" w:rsidP="00152A3B">
            <w:pPr>
              <w:pStyle w:val="Tablebullet"/>
              <w:rPr>
                <w:sz w:val="22"/>
                <w:szCs w:val="22"/>
              </w:rPr>
            </w:pPr>
            <w:r w:rsidRPr="00152A3B">
              <w:rPr>
                <w:sz w:val="22"/>
                <w:szCs w:val="22"/>
              </w:rPr>
              <w:t xml:space="preserve">Obtain information and research from across the Branch (and externally as required) and use these to develop new designs for the business </w:t>
            </w:r>
          </w:p>
          <w:p w:rsidR="00485688" w:rsidRPr="00152A3B" w:rsidRDefault="00152A3B" w:rsidP="00152A3B">
            <w:pPr>
              <w:pStyle w:val="Tablebullet"/>
              <w:rPr>
                <w:sz w:val="22"/>
                <w:szCs w:val="22"/>
              </w:rPr>
            </w:pPr>
            <w:r w:rsidRPr="00152A3B">
              <w:rPr>
                <w:sz w:val="22"/>
                <w:szCs w:val="22"/>
              </w:rPr>
              <w:t>Ensure the design outputs are well connected with other parts of the Group and Branch to progress emerging topic areas and make sense from a customer perspective</w:t>
            </w:r>
          </w:p>
        </w:tc>
        <w:tc>
          <w:tcPr>
            <w:tcW w:w="3864" w:type="dxa"/>
            <w:tcBorders>
              <w:top w:val="nil"/>
              <w:left w:val="single" w:sz="6" w:space="0" w:color="1F546B" w:themeColor="text2"/>
              <w:bottom w:val="single" w:sz="6" w:space="0" w:color="1F546B" w:themeColor="text2"/>
              <w:right w:val="nil"/>
            </w:tcBorders>
          </w:tcPr>
          <w:p w:rsidR="00485688" w:rsidRPr="00152A3B" w:rsidRDefault="00485688" w:rsidP="0099715D">
            <w:pPr>
              <w:pStyle w:val="Tablebullet"/>
              <w:numPr>
                <w:ilvl w:val="0"/>
                <w:numId w:val="0"/>
              </w:numPr>
              <w:rPr>
                <w:sz w:val="22"/>
                <w:szCs w:val="22"/>
              </w:rPr>
            </w:pPr>
          </w:p>
        </w:tc>
      </w:tr>
      <w:tr w:rsidR="00485688" w:rsidRPr="00586D3D" w:rsidTr="00CC3837">
        <w:trPr>
          <w:cantSplit/>
        </w:trPr>
        <w:tc>
          <w:tcPr>
            <w:tcW w:w="5651" w:type="dxa"/>
            <w:tcBorders>
              <w:top w:val="nil"/>
              <w:left w:val="nil"/>
              <w:bottom w:val="single" w:sz="6" w:space="0" w:color="1F546B" w:themeColor="text2"/>
              <w:right w:val="single" w:sz="6" w:space="0" w:color="1F546B" w:themeColor="text2"/>
            </w:tcBorders>
          </w:tcPr>
          <w:p w:rsidR="00485688" w:rsidRPr="00D81C83" w:rsidRDefault="00485688" w:rsidP="00485688">
            <w:pPr>
              <w:pStyle w:val="Tablebullet"/>
              <w:numPr>
                <w:ilvl w:val="0"/>
                <w:numId w:val="0"/>
              </w:numPr>
              <w:ind w:left="357" w:hanging="357"/>
              <w:rPr>
                <w:b/>
                <w:sz w:val="22"/>
                <w:szCs w:val="22"/>
              </w:rPr>
            </w:pPr>
            <w:r w:rsidRPr="00D81C83">
              <w:rPr>
                <w:b/>
                <w:sz w:val="22"/>
                <w:szCs w:val="22"/>
              </w:rPr>
              <w:t>Team Collaboration and Ways of Working</w:t>
            </w:r>
          </w:p>
          <w:p w:rsidR="00485688" w:rsidRPr="00F45C14" w:rsidRDefault="00485688" w:rsidP="00485688">
            <w:pPr>
              <w:pStyle w:val="Tablebullet"/>
              <w:rPr>
                <w:sz w:val="22"/>
                <w:szCs w:val="22"/>
              </w:rPr>
            </w:pPr>
            <w:r w:rsidRPr="00F45C14">
              <w:rPr>
                <w:sz w:val="22"/>
                <w:szCs w:val="22"/>
              </w:rPr>
              <w:t>Lead or participate in planning discussions</w:t>
            </w:r>
            <w:r>
              <w:rPr>
                <w:sz w:val="22"/>
                <w:szCs w:val="22"/>
              </w:rPr>
              <w:t>, support decision-making processes</w:t>
            </w:r>
            <w:r w:rsidRPr="00F45C14">
              <w:rPr>
                <w:sz w:val="22"/>
                <w:szCs w:val="22"/>
              </w:rPr>
              <w:t xml:space="preserve">, </w:t>
            </w:r>
            <w:r>
              <w:rPr>
                <w:sz w:val="22"/>
                <w:szCs w:val="22"/>
              </w:rPr>
              <w:t>p</w:t>
            </w:r>
            <w:r w:rsidRPr="00F45C14">
              <w:rPr>
                <w:sz w:val="22"/>
                <w:szCs w:val="22"/>
              </w:rPr>
              <w:t>rovide regular updates to team members about progress of work and share information and intel that would be useful to the team.</w:t>
            </w:r>
          </w:p>
          <w:p w:rsidR="00485688" w:rsidRDefault="00485688" w:rsidP="00485688">
            <w:pPr>
              <w:pStyle w:val="Tablebullet"/>
              <w:rPr>
                <w:sz w:val="22"/>
                <w:szCs w:val="22"/>
              </w:rPr>
            </w:pPr>
            <w:r w:rsidRPr="00F51EF9">
              <w:rPr>
                <w:sz w:val="22"/>
                <w:szCs w:val="22"/>
              </w:rPr>
              <w:t>Lead, coordinate or contribute to cross-functional</w:t>
            </w:r>
            <w:r>
              <w:rPr>
                <w:sz w:val="22"/>
                <w:szCs w:val="22"/>
              </w:rPr>
              <w:t>/Branch</w:t>
            </w:r>
            <w:r w:rsidRPr="00F51EF9">
              <w:rPr>
                <w:sz w:val="22"/>
                <w:szCs w:val="22"/>
              </w:rPr>
              <w:t xml:space="preserve"> initiatives </w:t>
            </w:r>
            <w:r>
              <w:rPr>
                <w:sz w:val="22"/>
                <w:szCs w:val="22"/>
              </w:rPr>
              <w:t xml:space="preserve">and projects </w:t>
            </w:r>
            <w:r w:rsidRPr="00F51EF9">
              <w:rPr>
                <w:sz w:val="22"/>
                <w:szCs w:val="22"/>
              </w:rPr>
              <w:t>as they arise in response to emerging issues</w:t>
            </w:r>
            <w:r>
              <w:rPr>
                <w:sz w:val="22"/>
                <w:szCs w:val="22"/>
              </w:rPr>
              <w:t>.</w:t>
            </w:r>
            <w:r w:rsidRPr="00F45C14">
              <w:rPr>
                <w:sz w:val="22"/>
                <w:szCs w:val="22"/>
              </w:rPr>
              <w:t xml:space="preserve"> </w:t>
            </w:r>
          </w:p>
          <w:p w:rsidR="00485688" w:rsidRPr="00F45C14" w:rsidRDefault="00485688" w:rsidP="00485688">
            <w:pPr>
              <w:pStyle w:val="Tablebullet"/>
              <w:rPr>
                <w:sz w:val="22"/>
                <w:szCs w:val="22"/>
              </w:rPr>
            </w:pPr>
            <w:r>
              <w:rPr>
                <w:sz w:val="22"/>
                <w:szCs w:val="22"/>
              </w:rPr>
              <w:t>P</w:t>
            </w:r>
            <w:r w:rsidRPr="00F45C14">
              <w:rPr>
                <w:sz w:val="22"/>
                <w:szCs w:val="22"/>
              </w:rPr>
              <w:t xml:space="preserve">roactively </w:t>
            </w:r>
            <w:r>
              <w:rPr>
                <w:sz w:val="22"/>
                <w:szCs w:val="22"/>
              </w:rPr>
              <w:t xml:space="preserve">support </w:t>
            </w:r>
            <w:r w:rsidRPr="00F45C14">
              <w:rPr>
                <w:sz w:val="22"/>
                <w:szCs w:val="22"/>
              </w:rPr>
              <w:t xml:space="preserve">a semi-autonomous team culture; </w:t>
            </w:r>
            <w:r>
              <w:rPr>
                <w:sz w:val="22"/>
                <w:szCs w:val="22"/>
              </w:rPr>
              <w:t xml:space="preserve">work </w:t>
            </w:r>
            <w:r w:rsidRPr="00F45C14">
              <w:rPr>
                <w:rFonts w:ascii="McKinsey Theinhardt" w:hAnsi="McKinsey Theinhardt"/>
                <w:sz w:val="22"/>
                <w:szCs w:val="22"/>
                <w:lang w:val="en"/>
              </w:rPr>
              <w:t xml:space="preserve">to establish a common direction and shared understanding of goals and team values. </w:t>
            </w:r>
          </w:p>
          <w:p w:rsidR="00485688" w:rsidRPr="006C52CB" w:rsidRDefault="00485688" w:rsidP="00485688">
            <w:pPr>
              <w:pStyle w:val="Tablebullet"/>
              <w:rPr>
                <w:sz w:val="22"/>
                <w:szCs w:val="22"/>
              </w:rPr>
            </w:pPr>
            <w:r w:rsidRPr="006C52CB">
              <w:rPr>
                <w:sz w:val="22"/>
                <w:szCs w:val="22"/>
              </w:rPr>
              <w:t>Take a professional and consultative approach to interactions with agencies and other stakeholders.</w:t>
            </w:r>
          </w:p>
          <w:p w:rsidR="00485688" w:rsidRPr="00794D59" w:rsidRDefault="00485688" w:rsidP="00485688">
            <w:pPr>
              <w:pStyle w:val="Tablebullet"/>
              <w:rPr>
                <w:sz w:val="22"/>
                <w:szCs w:val="22"/>
              </w:rPr>
            </w:pPr>
            <w:r w:rsidRPr="00794D59">
              <w:rPr>
                <w:sz w:val="22"/>
                <w:szCs w:val="22"/>
              </w:rPr>
              <w:t>Collaboratively and constructively engage with internal stakeholders and agencies to achieve excellent outcomes for customers</w:t>
            </w:r>
            <w:r>
              <w:rPr>
                <w:sz w:val="22"/>
                <w:szCs w:val="22"/>
              </w:rPr>
              <w:t>.</w:t>
            </w:r>
            <w:r w:rsidRPr="00794D59">
              <w:rPr>
                <w:sz w:val="22"/>
                <w:szCs w:val="22"/>
              </w:rPr>
              <w:t xml:space="preserve"> </w:t>
            </w:r>
          </w:p>
          <w:p w:rsidR="00485688" w:rsidRPr="00376CB5" w:rsidRDefault="00485688" w:rsidP="00485688">
            <w:pPr>
              <w:pStyle w:val="Tablebullet"/>
              <w:rPr>
                <w:sz w:val="22"/>
                <w:szCs w:val="22"/>
              </w:rPr>
            </w:pPr>
            <w:r w:rsidRPr="00376CB5">
              <w:rPr>
                <w:sz w:val="22"/>
                <w:szCs w:val="22"/>
              </w:rPr>
              <w:t>Mentor, coach and support team members to develop skills, adopt new ideas and develop</w:t>
            </w:r>
            <w:r w:rsidRPr="00376CB5">
              <w:rPr>
                <w:spacing w:val="-3"/>
                <w:sz w:val="22"/>
                <w:szCs w:val="22"/>
              </w:rPr>
              <w:t xml:space="preserve"> </w:t>
            </w:r>
            <w:r w:rsidRPr="00376CB5">
              <w:rPr>
                <w:sz w:val="22"/>
                <w:szCs w:val="22"/>
              </w:rPr>
              <w:t>practices.</w:t>
            </w:r>
          </w:p>
          <w:p w:rsidR="00485688" w:rsidRPr="00376CB5" w:rsidRDefault="00485688" w:rsidP="00485688">
            <w:pPr>
              <w:pStyle w:val="Tablebullet"/>
              <w:rPr>
                <w:sz w:val="22"/>
                <w:szCs w:val="22"/>
              </w:rPr>
            </w:pPr>
            <w:r w:rsidRPr="00376CB5">
              <w:rPr>
                <w:sz w:val="22"/>
                <w:szCs w:val="22"/>
              </w:rPr>
              <w:t>Drive and enable information sharing and collaboration between business groups and across the wider department</w:t>
            </w:r>
            <w:r>
              <w:rPr>
                <w:sz w:val="22"/>
                <w:szCs w:val="22"/>
              </w:rPr>
              <w:t>.</w:t>
            </w:r>
          </w:p>
        </w:tc>
        <w:tc>
          <w:tcPr>
            <w:tcW w:w="3864" w:type="dxa"/>
            <w:tcBorders>
              <w:top w:val="nil"/>
              <w:left w:val="single" w:sz="6" w:space="0" w:color="1F546B" w:themeColor="text2"/>
              <w:bottom w:val="single" w:sz="6" w:space="0" w:color="1F546B" w:themeColor="text2"/>
              <w:right w:val="nil"/>
            </w:tcBorders>
          </w:tcPr>
          <w:p w:rsidR="00485688" w:rsidRPr="00C37F77" w:rsidRDefault="00485688" w:rsidP="00485688">
            <w:pPr>
              <w:pStyle w:val="Tablebullet"/>
              <w:rPr>
                <w:rFonts w:asciiTheme="minorHAnsi" w:hAnsiTheme="minorHAnsi" w:cstheme="minorHAnsi"/>
                <w:sz w:val="22"/>
                <w:szCs w:val="22"/>
              </w:rPr>
            </w:pPr>
            <w:r w:rsidRPr="00C37F77">
              <w:rPr>
                <w:rFonts w:asciiTheme="minorHAnsi" w:hAnsiTheme="minorHAnsi" w:cstheme="minorHAnsi"/>
                <w:sz w:val="22"/>
                <w:szCs w:val="22"/>
              </w:rPr>
              <w:t>Adaptive and productive work environment and conditions that allow the team to be successful</w:t>
            </w:r>
          </w:p>
          <w:p w:rsidR="00485688" w:rsidRPr="00CD7A61" w:rsidRDefault="00485688" w:rsidP="00485688">
            <w:pPr>
              <w:pStyle w:val="Tablebullet"/>
              <w:rPr>
                <w:rFonts w:asciiTheme="minorHAnsi" w:hAnsiTheme="minorHAnsi" w:cstheme="minorHAnsi"/>
                <w:sz w:val="22"/>
                <w:szCs w:val="22"/>
              </w:rPr>
            </w:pPr>
            <w:r w:rsidRPr="00C37F77">
              <w:rPr>
                <w:rFonts w:asciiTheme="minorHAnsi" w:hAnsiTheme="minorHAnsi" w:cstheme="minorHAnsi"/>
                <w:sz w:val="22"/>
                <w:szCs w:val="22"/>
                <w:lang w:val="en-US"/>
              </w:rPr>
              <w:t>Methods of collaboration and ways of working that enable new insights, creative solutions and ensure successful delivery of the work</w:t>
            </w:r>
          </w:p>
          <w:p w:rsidR="00485688" w:rsidRPr="00C37F77" w:rsidRDefault="00485688" w:rsidP="00485688">
            <w:pPr>
              <w:pStyle w:val="Tablebullet"/>
              <w:rPr>
                <w:rFonts w:asciiTheme="minorHAnsi" w:hAnsiTheme="minorHAnsi" w:cstheme="minorHAnsi"/>
                <w:sz w:val="22"/>
                <w:szCs w:val="22"/>
              </w:rPr>
            </w:pPr>
            <w:r>
              <w:rPr>
                <w:rFonts w:asciiTheme="minorHAnsi" w:hAnsiTheme="minorHAnsi" w:cstheme="minorHAnsi"/>
                <w:sz w:val="22"/>
                <w:szCs w:val="22"/>
                <w:lang w:val="en-US"/>
              </w:rPr>
              <w:t>Shared accountability for the success of the function and team</w:t>
            </w:r>
          </w:p>
          <w:p w:rsidR="00485688" w:rsidRPr="00D81C83" w:rsidRDefault="00485688" w:rsidP="00485688">
            <w:pPr>
              <w:pStyle w:val="Tablebullet"/>
              <w:numPr>
                <w:ilvl w:val="0"/>
                <w:numId w:val="0"/>
              </w:numPr>
              <w:rPr>
                <w:sz w:val="22"/>
                <w:szCs w:val="22"/>
                <w:highlight w:val="yellow"/>
              </w:rPr>
            </w:pPr>
          </w:p>
        </w:tc>
      </w:tr>
      <w:tr w:rsidR="00485688" w:rsidRPr="003D175D" w:rsidTr="00CC3837">
        <w:trPr>
          <w:cantSplit/>
        </w:trPr>
        <w:tc>
          <w:tcPr>
            <w:tcW w:w="5651" w:type="dxa"/>
            <w:tcBorders>
              <w:top w:val="nil"/>
              <w:left w:val="nil"/>
              <w:bottom w:val="single" w:sz="6" w:space="0" w:color="1F546B" w:themeColor="text2"/>
              <w:right w:val="single" w:sz="6" w:space="0" w:color="1F546B" w:themeColor="text2"/>
            </w:tcBorders>
          </w:tcPr>
          <w:p w:rsidR="00485688" w:rsidRPr="00586D3D" w:rsidRDefault="00485688" w:rsidP="00485688">
            <w:pPr>
              <w:pStyle w:val="Tablenormal0"/>
              <w:rPr>
                <w:b/>
                <w:bCs/>
                <w:sz w:val="22"/>
              </w:rPr>
            </w:pPr>
            <w:r w:rsidRPr="00586D3D">
              <w:rPr>
                <w:b/>
                <w:bCs/>
                <w:sz w:val="22"/>
              </w:rPr>
              <w:t>Health and safety (for self)</w:t>
            </w:r>
          </w:p>
          <w:p w:rsidR="00485688" w:rsidRPr="00586D3D" w:rsidRDefault="00485688" w:rsidP="00485688">
            <w:pPr>
              <w:pStyle w:val="Tablebullet"/>
              <w:rPr>
                <w:sz w:val="22"/>
              </w:rPr>
            </w:pPr>
            <w:r w:rsidRPr="00586D3D">
              <w:rPr>
                <w:sz w:val="22"/>
              </w:rPr>
              <w:t>Work safely and take responsibility for keeping self and colleagues free from harm</w:t>
            </w:r>
          </w:p>
          <w:p w:rsidR="00485688" w:rsidRPr="00586D3D" w:rsidRDefault="00485688" w:rsidP="00485688">
            <w:pPr>
              <w:pStyle w:val="Tablebullet"/>
              <w:rPr>
                <w:sz w:val="22"/>
              </w:rPr>
            </w:pPr>
            <w:r w:rsidRPr="00586D3D">
              <w:rPr>
                <w:sz w:val="22"/>
              </w:rPr>
              <w:t>Report all incidents and hazards promptly</w:t>
            </w:r>
          </w:p>
          <w:p w:rsidR="00485688" w:rsidRPr="00586D3D" w:rsidRDefault="00485688" w:rsidP="00485688">
            <w:pPr>
              <w:pStyle w:val="Tablebullet"/>
              <w:rPr>
                <w:sz w:val="22"/>
              </w:rPr>
            </w:pPr>
            <w:r w:rsidRPr="00586D3D">
              <w:rPr>
                <w:sz w:val="22"/>
              </w:rPr>
              <w:t>Know what to do in the event of an emergency</w:t>
            </w:r>
          </w:p>
          <w:p w:rsidR="00485688" w:rsidRPr="00586D3D" w:rsidRDefault="00485688" w:rsidP="00485688">
            <w:pPr>
              <w:pStyle w:val="Tablebullet"/>
              <w:rPr>
                <w:sz w:val="22"/>
              </w:rPr>
            </w:pPr>
            <w:r w:rsidRPr="00586D3D">
              <w:rPr>
                <w:sz w:val="22"/>
              </w:rPr>
              <w:t>Cooperate in implementing return to work plans</w:t>
            </w:r>
          </w:p>
        </w:tc>
        <w:tc>
          <w:tcPr>
            <w:tcW w:w="3864" w:type="dxa"/>
            <w:tcBorders>
              <w:top w:val="nil"/>
              <w:left w:val="single" w:sz="6" w:space="0" w:color="1F546B" w:themeColor="text2"/>
              <w:bottom w:val="single" w:sz="6" w:space="0" w:color="1F546B" w:themeColor="text2"/>
              <w:right w:val="nil"/>
            </w:tcBorders>
          </w:tcPr>
          <w:p w:rsidR="00485688" w:rsidRPr="00586D3D" w:rsidRDefault="00485688" w:rsidP="00485688">
            <w:pPr>
              <w:pStyle w:val="Tablebullet"/>
              <w:rPr>
                <w:sz w:val="22"/>
              </w:rPr>
            </w:pPr>
            <w:r w:rsidRPr="00586D3D">
              <w:rPr>
                <w:sz w:val="22"/>
              </w:rPr>
              <w:t>A safe and healthy workplace for all people using our sites as a place of work.</w:t>
            </w:r>
          </w:p>
          <w:p w:rsidR="00485688" w:rsidRPr="00586D3D" w:rsidRDefault="00485688" w:rsidP="00485688">
            <w:pPr>
              <w:pStyle w:val="Tablebullet"/>
              <w:rPr>
                <w:sz w:val="22"/>
              </w:rPr>
            </w:pPr>
            <w:r w:rsidRPr="00586D3D">
              <w:rPr>
                <w:sz w:val="22"/>
              </w:rPr>
              <w:t>Health and safety guidelines are followed</w:t>
            </w:r>
          </w:p>
        </w:tc>
      </w:tr>
    </w:tbl>
    <w:p w:rsidR="00285621" w:rsidRDefault="00285621" w:rsidP="00285621">
      <w:pPr>
        <w:pStyle w:val="Tinyline"/>
      </w:pPr>
    </w:p>
    <w:p w:rsidR="00863C3D" w:rsidRDefault="00863C3D">
      <w:r>
        <w:br w:type="page"/>
      </w: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863C3D" w:rsidRPr="001D30D4" w:rsidTr="00F5437B">
        <w:trPr>
          <w:trHeight w:val="345"/>
        </w:trPr>
        <w:tc>
          <w:tcPr>
            <w:tcW w:w="1134" w:type="dxa"/>
            <w:vMerge w:val="restart"/>
            <w:tcBorders>
              <w:top w:val="single" w:sz="6" w:space="0" w:color="1F546B" w:themeColor="text2"/>
              <w:right w:val="single" w:sz="6" w:space="0" w:color="1F546B" w:themeColor="text2"/>
            </w:tcBorders>
            <w:vAlign w:val="center"/>
          </w:tcPr>
          <w:p w:rsidR="00863C3D" w:rsidRPr="001D30D4" w:rsidRDefault="00863C3D" w:rsidP="00863C3D">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0B1B27" w:rsidRDefault="00863C3D" w:rsidP="00863C3D">
            <w:pPr>
              <w:pStyle w:val="Bullet"/>
              <w:numPr>
                <w:ilvl w:val="0"/>
                <w:numId w:val="0"/>
              </w:numPr>
              <w:rPr>
                <w:sz w:val="22"/>
                <w:szCs w:val="22"/>
              </w:rPr>
            </w:pPr>
            <w:r>
              <w:rPr>
                <w:sz w:val="22"/>
                <w:szCs w:val="22"/>
              </w:rPr>
              <w:t>Practice Lead</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0B1B27" w:rsidRDefault="00863C3D" w:rsidP="00863C3D">
            <w:pPr>
              <w:pStyle w:val="Tablenormalcondensed"/>
              <w:rPr>
                <w:sz w:val="22"/>
                <w:szCs w:val="22"/>
              </w:rPr>
            </w:pPr>
            <w:r w:rsidRPr="000B1B27">
              <w:rPr>
                <w:sz w:val="22"/>
                <w:szCs w:val="22"/>
              </w:rPr>
              <w:sym w:font="Wingdings" w:char="F0FC"/>
            </w:r>
          </w:p>
        </w:tc>
      </w:tr>
      <w:tr w:rsidR="00863C3D" w:rsidRPr="001D30D4" w:rsidTr="00F5437B">
        <w:trPr>
          <w:trHeight w:val="345"/>
        </w:trPr>
        <w:tc>
          <w:tcPr>
            <w:tcW w:w="1134" w:type="dxa"/>
            <w:vMerge/>
            <w:tcBorders>
              <w:right w:val="single" w:sz="6" w:space="0" w:color="1F546B" w:themeColor="text2"/>
            </w:tcBorders>
            <w:vAlign w:val="center"/>
          </w:tcPr>
          <w:p w:rsidR="00863C3D" w:rsidRPr="001D30D4" w:rsidRDefault="00863C3D" w:rsidP="00863C3D">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0B1B27" w:rsidRDefault="00863C3D" w:rsidP="00863C3D">
            <w:pPr>
              <w:pStyle w:val="Bullet"/>
              <w:numPr>
                <w:ilvl w:val="0"/>
                <w:numId w:val="0"/>
              </w:numPr>
              <w:rPr>
                <w:b/>
                <w:color w:val="1F546B" w:themeColor="text2"/>
                <w:sz w:val="22"/>
                <w:szCs w:val="22"/>
              </w:rPr>
            </w:pPr>
            <w:r w:rsidRPr="000B1B27">
              <w:rPr>
                <w:sz w:val="22"/>
                <w:szCs w:val="22"/>
              </w:rPr>
              <w:t>Manager Agency Partnerships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r w:rsidRPr="000B1B27">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0B1B27"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0B1B27" w:rsidRDefault="00863C3D" w:rsidP="00863C3D">
            <w:pPr>
              <w:pStyle w:val="Tablenormalcondensed"/>
              <w:rPr>
                <w:sz w:val="22"/>
                <w:szCs w:val="22"/>
              </w:rPr>
            </w:pPr>
            <w:r w:rsidRPr="000B1B27">
              <w:rPr>
                <w:sz w:val="22"/>
                <w:szCs w:val="22"/>
              </w:rPr>
              <w:sym w:font="Wingdings" w:char="F0FC"/>
            </w:r>
          </w:p>
        </w:tc>
      </w:tr>
      <w:tr w:rsidR="00863C3D" w:rsidRPr="0099715D" w:rsidTr="00F5437B">
        <w:trPr>
          <w:trHeight w:val="345"/>
        </w:trPr>
        <w:tc>
          <w:tcPr>
            <w:tcW w:w="1134" w:type="dxa"/>
            <w:vMerge/>
            <w:tcBorders>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pStyle w:val="Tablenormalcondensed"/>
              <w:rPr>
                <w:sz w:val="22"/>
                <w:szCs w:val="22"/>
                <w:highlight w:val="yellow"/>
              </w:rPr>
            </w:pPr>
            <w:r w:rsidRPr="0099715D">
              <w:rPr>
                <w:sz w:val="22"/>
                <w:szCs w:val="22"/>
              </w:rPr>
              <w:t>Specialist Consultants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highlight w:val="yellow"/>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r>
      <w:tr w:rsidR="00863C3D" w:rsidRPr="0099715D" w:rsidTr="00F5437B">
        <w:trPr>
          <w:trHeight w:val="345"/>
        </w:trPr>
        <w:tc>
          <w:tcPr>
            <w:tcW w:w="1134" w:type="dxa"/>
            <w:vMerge/>
            <w:tcBorders>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pStyle w:val="Tablenormalcondensed"/>
              <w:rPr>
                <w:sz w:val="22"/>
                <w:szCs w:val="22"/>
              </w:rPr>
            </w:pPr>
            <w:r w:rsidRPr="0099715D">
              <w:rPr>
                <w:sz w:val="22"/>
                <w:szCs w:val="22"/>
              </w:rPr>
              <w:t>GM Agency Partnerships &amp; Capability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r>
      <w:tr w:rsidR="00863C3D" w:rsidRPr="0099715D" w:rsidTr="00F5437B">
        <w:trPr>
          <w:trHeight w:val="345"/>
        </w:trPr>
        <w:tc>
          <w:tcPr>
            <w:tcW w:w="1134" w:type="dxa"/>
            <w:vMerge/>
            <w:tcBorders>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117128" w:rsidP="00863C3D">
            <w:pPr>
              <w:pStyle w:val="Tablenormalcondensed"/>
              <w:rPr>
                <w:sz w:val="22"/>
                <w:szCs w:val="22"/>
              </w:rPr>
            </w:pPr>
            <w:r>
              <w:rPr>
                <w:sz w:val="22"/>
                <w:szCs w:val="22"/>
              </w:rPr>
              <w:t xml:space="preserve">Manager </w:t>
            </w:r>
            <w:r w:rsidR="00863C3D" w:rsidRPr="0099715D">
              <w:rPr>
                <w:sz w:val="22"/>
                <w:szCs w:val="22"/>
              </w:rPr>
              <w:t xml:space="preserve">Agency Standards &amp; Integration </w:t>
            </w:r>
            <w:bookmarkStart w:id="1" w:name="_GoBack"/>
            <w:bookmarkEnd w:id="1"/>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r>
      <w:tr w:rsidR="00863C3D" w:rsidRPr="0099715D" w:rsidTr="00F5437B">
        <w:trPr>
          <w:trHeight w:val="345"/>
        </w:trPr>
        <w:tc>
          <w:tcPr>
            <w:tcW w:w="1134" w:type="dxa"/>
            <w:vMerge/>
            <w:tcBorders>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pStyle w:val="Tablenormalcondensed"/>
              <w:rPr>
                <w:sz w:val="22"/>
                <w:szCs w:val="22"/>
              </w:rPr>
            </w:pPr>
            <w:r w:rsidRPr="0099715D">
              <w:rPr>
                <w:sz w:val="22"/>
                <w:szCs w:val="22"/>
              </w:rPr>
              <w:t>Content Writer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highlight w:val="yellow"/>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r>
      <w:tr w:rsidR="00863C3D" w:rsidRPr="0099715D" w:rsidTr="00F5437B">
        <w:trPr>
          <w:trHeight w:val="345"/>
        </w:trPr>
        <w:tc>
          <w:tcPr>
            <w:tcW w:w="1134" w:type="dxa"/>
            <w:vMerge/>
            <w:tcBorders>
              <w:bottom w:val="single" w:sz="6" w:space="0" w:color="1F546B" w:themeColor="text2"/>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pStyle w:val="Tablenormalcondensed"/>
              <w:rPr>
                <w:sz w:val="22"/>
                <w:szCs w:val="22"/>
              </w:rPr>
            </w:pPr>
            <w:r w:rsidRPr="0099715D">
              <w:rPr>
                <w:sz w:val="22"/>
                <w:szCs w:val="22"/>
              </w:rPr>
              <w:t>Colleagues &amp; Managers across the Branch</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highlight w:val="yellow"/>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r>
      <w:tr w:rsidR="00863C3D" w:rsidRPr="0099715D" w:rsidTr="00545A48">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863C3D" w:rsidRPr="0099715D" w:rsidRDefault="00863C3D" w:rsidP="00863C3D">
            <w:pPr>
              <w:pStyle w:val="Tablenormalcondensed"/>
              <w:rPr>
                <w:sz w:val="22"/>
                <w:szCs w:val="22"/>
              </w:rPr>
            </w:pPr>
            <w:r w:rsidRPr="0099715D">
              <w:rPr>
                <w:sz w:val="22"/>
                <w:szCs w:val="22"/>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rPr>
                <w:sz w:val="22"/>
                <w:szCs w:val="22"/>
              </w:rPr>
            </w:pPr>
            <w:r w:rsidRPr="0099715D">
              <w:rPr>
                <w:sz w:val="22"/>
                <w:szCs w:val="22"/>
              </w:rPr>
              <w:t>Managers and staff in other 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r>
      <w:tr w:rsidR="00863C3D" w:rsidRPr="0099715D" w:rsidTr="00B92930">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863C3D" w:rsidRPr="00BD05B8" w:rsidRDefault="00863C3D" w:rsidP="00863C3D">
            <w:pPr>
              <w:pStyle w:val="Tablenormalcondensed"/>
              <w:rPr>
                <w:sz w:val="22"/>
                <w:szCs w:val="22"/>
              </w:rPr>
            </w:pPr>
            <w:r w:rsidRPr="00BD05B8">
              <w:rPr>
                <w:sz w:val="22"/>
                <w:szCs w:val="22"/>
              </w:rPr>
              <w:t>Functional Leads (Govt Chief Data Steward &amp; Govt Chief Information Security Officer)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BD05B8" w:rsidRDefault="00863C3D" w:rsidP="00863C3D">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BD05B8" w:rsidRDefault="00863C3D" w:rsidP="00863C3D">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BD05B8" w:rsidRDefault="00863C3D" w:rsidP="00863C3D">
            <w:pPr>
              <w:pStyle w:val="Tablenormalcondensed"/>
              <w:rPr>
                <w:sz w:val="22"/>
                <w:szCs w:val="22"/>
              </w:rPr>
            </w:pPr>
            <w:r w:rsidRPr="00BD05B8">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BD05B8" w:rsidRDefault="00863C3D" w:rsidP="00863C3D">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BD05B8"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BD05B8" w:rsidRDefault="00863C3D" w:rsidP="00863C3D">
            <w:pPr>
              <w:pStyle w:val="Tablenormalcondensed"/>
              <w:rPr>
                <w:sz w:val="22"/>
                <w:szCs w:val="22"/>
              </w:rPr>
            </w:pPr>
            <w:r w:rsidRPr="00BD05B8">
              <w:rPr>
                <w:sz w:val="22"/>
                <w:szCs w:val="22"/>
              </w:rPr>
              <w:sym w:font="Wingdings" w:char="F0FC"/>
            </w:r>
          </w:p>
        </w:tc>
      </w:tr>
      <w:tr w:rsidR="00863C3D" w:rsidRPr="0099715D" w:rsidTr="00545A48">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863C3D" w:rsidRPr="0099715D" w:rsidRDefault="00863C3D" w:rsidP="00863C3D">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863C3D" w:rsidRPr="0099715D" w:rsidRDefault="00863C3D" w:rsidP="00863C3D">
            <w:pPr>
              <w:pStyle w:val="Tablenormalcondensed"/>
              <w:rPr>
                <w:sz w:val="22"/>
                <w:szCs w:val="22"/>
                <w:highlight w:val="yellow"/>
              </w:rPr>
            </w:pPr>
            <w:r w:rsidRPr="0099715D">
              <w:rPr>
                <w:sz w:val="22"/>
                <w:szCs w:val="22"/>
              </w:rPr>
              <w:t>Subject matter experts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r w:rsidRPr="0099715D">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863C3D" w:rsidRPr="0099715D" w:rsidRDefault="00863C3D" w:rsidP="00863C3D">
            <w:pPr>
              <w:pStyle w:val="Tablenormalcondensed"/>
              <w:rPr>
                <w:sz w:val="22"/>
                <w:szCs w:val="22"/>
              </w:rPr>
            </w:pPr>
          </w:p>
        </w:tc>
      </w:tr>
    </w:tbl>
    <w:p w:rsidR="008023C3" w:rsidRPr="0099715D" w:rsidRDefault="008023C3" w:rsidP="00ED37A7">
      <w:pPr>
        <w:pStyle w:val="Tinyline"/>
        <w:rPr>
          <w:sz w:val="22"/>
          <w:szCs w:val="22"/>
        </w:rPr>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ED37A7" w:rsidRPr="008023C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ED37A7" w:rsidRPr="008023C3" w:rsidRDefault="00ED37A7" w:rsidP="00ED37A7">
            <w:pPr>
              <w:pStyle w:val="Tableheading"/>
            </w:pPr>
            <w:r>
              <w:t xml:space="preserve">Your delegations </w:t>
            </w:r>
          </w:p>
        </w:tc>
      </w:tr>
      <w:tr w:rsidR="00ED37A7" w:rsidRPr="0099715D" w:rsidTr="00880632">
        <w:tc>
          <w:tcPr>
            <w:tcW w:w="4873" w:type="dxa"/>
            <w:tcBorders>
              <w:top w:val="nil"/>
              <w:left w:val="nil"/>
              <w:bottom w:val="single" w:sz="6" w:space="0" w:color="1F546B" w:themeColor="text2"/>
              <w:right w:val="single" w:sz="6" w:space="0" w:color="1F546B" w:themeColor="text2"/>
            </w:tcBorders>
          </w:tcPr>
          <w:p w:rsidR="00ED37A7" w:rsidRPr="0099715D" w:rsidRDefault="00ED37A7" w:rsidP="00880632">
            <w:pPr>
              <w:pStyle w:val="Tablenormal0"/>
              <w:rPr>
                <w:sz w:val="22"/>
                <w:szCs w:val="22"/>
              </w:rPr>
            </w:pPr>
            <w:r w:rsidRPr="0099715D">
              <w:rPr>
                <w:sz w:val="22"/>
                <w:szCs w:val="22"/>
              </w:rPr>
              <w:t>Human Resources and financial delegations</w:t>
            </w:r>
          </w:p>
        </w:tc>
        <w:tc>
          <w:tcPr>
            <w:tcW w:w="4874" w:type="dxa"/>
            <w:tcBorders>
              <w:top w:val="nil"/>
              <w:left w:val="single" w:sz="6" w:space="0" w:color="1F546B" w:themeColor="text2"/>
              <w:bottom w:val="single" w:sz="6" w:space="0" w:color="1F546B" w:themeColor="text2"/>
              <w:right w:val="nil"/>
            </w:tcBorders>
          </w:tcPr>
          <w:p w:rsidR="00ED37A7" w:rsidRPr="0099715D" w:rsidRDefault="00AF34AB" w:rsidP="00ED37A7">
            <w:pPr>
              <w:pStyle w:val="Tablenormal0"/>
              <w:rPr>
                <w:sz w:val="22"/>
                <w:szCs w:val="22"/>
              </w:rPr>
            </w:pPr>
            <w:r w:rsidRPr="0099715D">
              <w:rPr>
                <w:sz w:val="22"/>
                <w:szCs w:val="22"/>
              </w:rPr>
              <w:t>Level Z</w:t>
            </w:r>
          </w:p>
        </w:tc>
      </w:tr>
      <w:tr w:rsidR="00ED37A7" w:rsidRPr="0099715D" w:rsidTr="00880632">
        <w:tc>
          <w:tcPr>
            <w:tcW w:w="4873" w:type="dxa"/>
            <w:tcBorders>
              <w:top w:val="single" w:sz="6" w:space="0" w:color="1F546B" w:themeColor="text2"/>
              <w:left w:val="nil"/>
              <w:bottom w:val="single" w:sz="6" w:space="0" w:color="1F546B" w:themeColor="text2"/>
              <w:right w:val="single" w:sz="6" w:space="0" w:color="1F546B" w:themeColor="text2"/>
            </w:tcBorders>
          </w:tcPr>
          <w:p w:rsidR="00ED37A7" w:rsidRPr="0099715D" w:rsidRDefault="00ED37A7" w:rsidP="00880632">
            <w:pPr>
              <w:pStyle w:val="Tablenormal0"/>
              <w:rPr>
                <w:sz w:val="22"/>
                <w:szCs w:val="22"/>
              </w:rPr>
            </w:pPr>
            <w:r w:rsidRPr="0099715D">
              <w:rPr>
                <w:sz w:val="22"/>
                <w:szCs w:val="22"/>
              </w:rP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ED37A7" w:rsidRPr="0099715D" w:rsidRDefault="00AF34AB" w:rsidP="00880632">
            <w:pPr>
              <w:pStyle w:val="Tablenormal0"/>
              <w:rPr>
                <w:sz w:val="22"/>
                <w:szCs w:val="22"/>
              </w:rPr>
            </w:pPr>
            <w:r w:rsidRPr="0099715D">
              <w:rPr>
                <w:sz w:val="22"/>
                <w:szCs w:val="22"/>
              </w:rPr>
              <w:t xml:space="preserve">Nil </w:t>
            </w:r>
          </w:p>
        </w:tc>
      </w:tr>
    </w:tbl>
    <w:p w:rsidR="00ED37A7" w:rsidRDefault="00ED37A7" w:rsidP="00ED37A7">
      <w:pPr>
        <w:pStyle w:val="Tinyline"/>
      </w:pPr>
    </w:p>
    <w:p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7"/>
        <w:gridCol w:w="4758"/>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99715D" w:rsidTr="001D30D4">
        <w:tc>
          <w:tcPr>
            <w:tcW w:w="4873" w:type="dxa"/>
            <w:tcBorders>
              <w:top w:val="nil"/>
              <w:left w:val="nil"/>
              <w:bottom w:val="single" w:sz="6" w:space="0" w:color="1F546B" w:themeColor="text2"/>
              <w:right w:val="single" w:sz="6" w:space="0" w:color="1F546B" w:themeColor="text2"/>
            </w:tcBorders>
          </w:tcPr>
          <w:p w:rsidR="008023C3" w:rsidRPr="0099715D" w:rsidRDefault="008023C3" w:rsidP="009E40D1">
            <w:pPr>
              <w:pStyle w:val="Tablenormal0"/>
              <w:rPr>
                <w:sz w:val="22"/>
                <w:szCs w:val="22"/>
              </w:rPr>
            </w:pPr>
            <w:r w:rsidRPr="0099715D">
              <w:rPr>
                <w:sz w:val="22"/>
                <w:szCs w:val="22"/>
              </w:rPr>
              <w:t xml:space="preserve">At DIA, we have a Capability Framework to help guide our people towards the behaviours and skills needed to be successful. The core success profile for </w:t>
            </w:r>
            <w:r w:rsidR="00EA6AD8" w:rsidRPr="0099715D">
              <w:rPr>
                <w:sz w:val="22"/>
                <w:szCs w:val="22"/>
              </w:rPr>
              <w:t>this</w:t>
            </w:r>
            <w:r w:rsidRPr="0099715D">
              <w:rPr>
                <w:sz w:val="22"/>
                <w:szCs w:val="22"/>
              </w:rPr>
              <w:t xml:space="preserve"> role is </w:t>
            </w:r>
            <w:hyperlink r:id="rId13" w:history="1">
              <w:r w:rsidR="00820EC3" w:rsidRPr="0099715D">
                <w:rPr>
                  <w:rStyle w:val="Hyperlink"/>
                  <w:sz w:val="22"/>
                  <w:szCs w:val="22"/>
                </w:rPr>
                <w:t>Specialist</w:t>
              </w:r>
            </w:hyperlink>
            <w:r w:rsidR="001D30D4" w:rsidRPr="0099715D">
              <w:rPr>
                <w:sz w:val="22"/>
                <w:szCs w:val="22"/>
              </w:rPr>
              <w:t>.</w:t>
            </w:r>
            <w:r w:rsidRPr="0099715D">
              <w:rPr>
                <w:sz w:val="22"/>
                <w:szCs w:val="22"/>
              </w:rPr>
              <w:br/>
            </w:r>
            <w:r w:rsidRPr="0099715D">
              <w:rPr>
                <w:sz w:val="22"/>
                <w:szCs w:val="22"/>
              </w:rPr>
              <w:br/>
            </w:r>
            <w:r w:rsidRPr="0099715D">
              <w:rPr>
                <w:b/>
                <w:bCs/>
                <w:sz w:val="22"/>
                <w:szCs w:val="22"/>
              </w:rPr>
              <w:t>Keys to Success:</w:t>
            </w:r>
          </w:p>
          <w:p w:rsidR="00820EC3" w:rsidRPr="0099715D" w:rsidRDefault="00820EC3" w:rsidP="00820EC3">
            <w:pPr>
              <w:pStyle w:val="Tablebullet"/>
              <w:rPr>
                <w:sz w:val="22"/>
                <w:szCs w:val="22"/>
              </w:rPr>
            </w:pPr>
            <w:r w:rsidRPr="0099715D">
              <w:rPr>
                <w:sz w:val="22"/>
                <w:szCs w:val="22"/>
              </w:rPr>
              <w:t>Problem solving</w:t>
            </w:r>
          </w:p>
          <w:p w:rsidR="00820EC3" w:rsidRPr="0099715D" w:rsidRDefault="00820EC3" w:rsidP="00820EC3">
            <w:pPr>
              <w:pStyle w:val="Tablebullet"/>
              <w:rPr>
                <w:sz w:val="22"/>
                <w:szCs w:val="22"/>
              </w:rPr>
            </w:pPr>
            <w:r w:rsidRPr="0099715D">
              <w:rPr>
                <w:sz w:val="22"/>
                <w:szCs w:val="22"/>
              </w:rPr>
              <w:t>Critical thinking</w:t>
            </w:r>
          </w:p>
          <w:p w:rsidR="00820EC3" w:rsidRPr="0099715D" w:rsidRDefault="00820EC3" w:rsidP="00820EC3">
            <w:pPr>
              <w:pStyle w:val="Tablebullet"/>
              <w:rPr>
                <w:sz w:val="22"/>
                <w:szCs w:val="22"/>
              </w:rPr>
            </w:pPr>
            <w:r w:rsidRPr="0099715D">
              <w:rPr>
                <w:sz w:val="22"/>
                <w:szCs w:val="22"/>
              </w:rPr>
              <w:t>Interpersonal savvy</w:t>
            </w:r>
          </w:p>
          <w:p w:rsidR="00820EC3" w:rsidRPr="0099715D" w:rsidRDefault="00820EC3" w:rsidP="00820EC3">
            <w:pPr>
              <w:pStyle w:val="Tablebullet"/>
              <w:rPr>
                <w:sz w:val="22"/>
                <w:szCs w:val="22"/>
              </w:rPr>
            </w:pPr>
            <w:r w:rsidRPr="0099715D">
              <w:rPr>
                <w:sz w:val="22"/>
                <w:szCs w:val="22"/>
              </w:rPr>
              <w:t>Navigating complexity</w:t>
            </w:r>
          </w:p>
          <w:p w:rsidR="00820EC3" w:rsidRPr="0099715D" w:rsidRDefault="00820EC3" w:rsidP="00820EC3">
            <w:pPr>
              <w:pStyle w:val="Tablebullet"/>
              <w:rPr>
                <w:sz w:val="22"/>
                <w:szCs w:val="22"/>
              </w:rPr>
            </w:pPr>
            <w:r w:rsidRPr="0099715D">
              <w:rPr>
                <w:sz w:val="22"/>
                <w:szCs w:val="22"/>
              </w:rPr>
              <w:t>Communicating with influence</w:t>
            </w:r>
          </w:p>
          <w:p w:rsidR="008023C3" w:rsidRDefault="00820EC3" w:rsidP="00820EC3">
            <w:pPr>
              <w:pStyle w:val="Tablebullet"/>
              <w:rPr>
                <w:sz w:val="22"/>
                <w:szCs w:val="22"/>
              </w:rPr>
            </w:pPr>
            <w:r w:rsidRPr="0099715D">
              <w:rPr>
                <w:sz w:val="22"/>
                <w:szCs w:val="22"/>
              </w:rPr>
              <w:t>Technical and specialist learning</w:t>
            </w:r>
          </w:p>
          <w:p w:rsidR="00B273A1" w:rsidRDefault="00B273A1" w:rsidP="00B273A1">
            <w:pPr>
              <w:pStyle w:val="Tablebullet"/>
              <w:numPr>
                <w:ilvl w:val="0"/>
                <w:numId w:val="0"/>
              </w:numPr>
              <w:ind w:left="357" w:hanging="357"/>
              <w:rPr>
                <w:sz w:val="22"/>
                <w:szCs w:val="22"/>
              </w:rPr>
            </w:pPr>
          </w:p>
          <w:p w:rsidR="00B273A1" w:rsidRDefault="00B273A1" w:rsidP="00B273A1">
            <w:pPr>
              <w:pStyle w:val="Tablebullet"/>
              <w:numPr>
                <w:ilvl w:val="0"/>
                <w:numId w:val="0"/>
              </w:numPr>
              <w:ind w:left="357" w:hanging="357"/>
              <w:rPr>
                <w:sz w:val="22"/>
                <w:szCs w:val="22"/>
              </w:rPr>
            </w:pPr>
          </w:p>
          <w:p w:rsidR="00B273A1" w:rsidRDefault="00B273A1" w:rsidP="00B273A1">
            <w:pPr>
              <w:pStyle w:val="Default"/>
              <w:rPr>
                <w:color w:val="auto"/>
              </w:rPr>
            </w:pPr>
          </w:p>
          <w:p w:rsidR="00B273A1" w:rsidRDefault="00B273A1" w:rsidP="00B273A1">
            <w:pPr>
              <w:pStyle w:val="Default"/>
              <w:rPr>
                <w:sz w:val="22"/>
                <w:szCs w:val="22"/>
              </w:rPr>
            </w:pPr>
            <w:r>
              <w:rPr>
                <w:sz w:val="22"/>
                <w:szCs w:val="22"/>
              </w:rPr>
              <w:t xml:space="preserve">Demonstrated ability in </w:t>
            </w:r>
          </w:p>
          <w:p w:rsidR="00B273A1" w:rsidRDefault="00B273A1" w:rsidP="00B273A1">
            <w:pPr>
              <w:pStyle w:val="Default"/>
              <w:rPr>
                <w:rFonts w:ascii="Times New Roman" w:eastAsia="Times New Roman" w:hAnsi="Times New Roman"/>
                <w:sz w:val="22"/>
                <w:szCs w:val="22"/>
              </w:rPr>
            </w:pPr>
          </w:p>
          <w:p w:rsidR="00B273A1" w:rsidRPr="0099715D" w:rsidRDefault="00B273A1" w:rsidP="00B273A1">
            <w:pPr>
              <w:pStyle w:val="Tablebullet"/>
              <w:numPr>
                <w:ilvl w:val="0"/>
                <w:numId w:val="0"/>
              </w:numPr>
              <w:ind w:left="357" w:hanging="357"/>
              <w:rPr>
                <w:sz w:val="22"/>
                <w:szCs w:val="22"/>
              </w:rPr>
            </w:pPr>
          </w:p>
        </w:tc>
        <w:tc>
          <w:tcPr>
            <w:tcW w:w="4874" w:type="dxa"/>
            <w:tcBorders>
              <w:top w:val="nil"/>
              <w:left w:val="single" w:sz="6" w:space="0" w:color="1F546B" w:themeColor="text2"/>
              <w:bottom w:val="single" w:sz="6" w:space="0" w:color="1F546B" w:themeColor="text2"/>
              <w:right w:val="nil"/>
            </w:tcBorders>
          </w:tcPr>
          <w:p w:rsidR="008023C3" w:rsidRPr="0099715D" w:rsidRDefault="008023C3" w:rsidP="001D30D4">
            <w:pPr>
              <w:pStyle w:val="Tablenormal0"/>
              <w:rPr>
                <w:b/>
                <w:bCs/>
                <w:sz w:val="22"/>
                <w:szCs w:val="22"/>
              </w:rPr>
            </w:pPr>
            <w:r w:rsidRPr="0099715D">
              <w:rPr>
                <w:b/>
                <w:bCs/>
                <w:sz w:val="22"/>
                <w:szCs w:val="22"/>
              </w:rPr>
              <w:t xml:space="preserve">Experience: </w:t>
            </w:r>
          </w:p>
          <w:p w:rsidR="00AC2B85" w:rsidRPr="0099715D" w:rsidRDefault="00AC2B85" w:rsidP="00AC2B85">
            <w:pPr>
              <w:pStyle w:val="Tablebullet"/>
              <w:rPr>
                <w:sz w:val="22"/>
                <w:szCs w:val="22"/>
              </w:rPr>
            </w:pPr>
            <w:r w:rsidRPr="0099715D">
              <w:rPr>
                <w:sz w:val="22"/>
                <w:szCs w:val="22"/>
              </w:rPr>
              <w:t xml:space="preserve">Experience as a service designer, with practical experience in applying </w:t>
            </w:r>
            <w:r w:rsidR="0099715D" w:rsidRPr="0099715D">
              <w:rPr>
                <w:sz w:val="22"/>
                <w:szCs w:val="22"/>
              </w:rPr>
              <w:t>user-</w:t>
            </w:r>
            <w:r w:rsidRPr="0099715D">
              <w:rPr>
                <w:sz w:val="22"/>
                <w:szCs w:val="22"/>
              </w:rPr>
              <w:t>design techniques to new services, products and functions that meet the emerging needs of users.</w:t>
            </w:r>
          </w:p>
          <w:p w:rsidR="00B273A1" w:rsidRDefault="00B273A1" w:rsidP="00B273A1">
            <w:pPr>
              <w:pStyle w:val="Tablebullet"/>
              <w:rPr>
                <w:sz w:val="22"/>
                <w:szCs w:val="22"/>
                <w:lang w:eastAsia="en-NZ"/>
              </w:rPr>
            </w:pPr>
            <w:r w:rsidRPr="006E2442">
              <w:rPr>
                <w:sz w:val="22"/>
                <w:szCs w:val="22"/>
                <w:lang w:eastAsia="en-NZ"/>
              </w:rPr>
              <w:t xml:space="preserve">Proven experience working with internal and external ‘clients’, partners and stakeholders, </w:t>
            </w:r>
            <w:r w:rsidRPr="00370527">
              <w:rPr>
                <w:sz w:val="22"/>
                <w:szCs w:val="22"/>
              </w:rPr>
              <w:t xml:space="preserve">with the ability to foster good </w:t>
            </w:r>
            <w:r>
              <w:rPr>
                <w:sz w:val="22"/>
                <w:szCs w:val="22"/>
              </w:rPr>
              <w:t>working</w:t>
            </w:r>
            <w:r w:rsidRPr="00370527">
              <w:rPr>
                <w:sz w:val="22"/>
                <w:szCs w:val="22"/>
              </w:rPr>
              <w:t xml:space="preserve"> relationships through consultation and partnership </w:t>
            </w:r>
          </w:p>
          <w:p w:rsidR="00B273A1" w:rsidRPr="00B273A1" w:rsidRDefault="00B273A1" w:rsidP="00B273A1">
            <w:pPr>
              <w:pStyle w:val="Tablebullet"/>
              <w:rPr>
                <w:sz w:val="22"/>
                <w:szCs w:val="22"/>
                <w:lang w:eastAsia="en-NZ"/>
              </w:rPr>
            </w:pPr>
            <w:r w:rsidRPr="00B273A1">
              <w:rPr>
                <w:rFonts w:asciiTheme="minorHAnsi" w:eastAsia="Times New Roman" w:hAnsiTheme="minorHAnsi" w:cstheme="minorHAnsi"/>
                <w:sz w:val="22"/>
                <w:szCs w:val="22"/>
              </w:rPr>
              <w:t xml:space="preserve">Experience in collaborating with diverse and complex stakeholders at senior levels across multiple organisations; </w:t>
            </w:r>
            <w:r w:rsidRPr="00B273A1">
              <w:rPr>
                <w:sz w:val="22"/>
                <w:szCs w:val="22"/>
              </w:rPr>
              <w:t xml:space="preserve">representing complex subjects with external stakeholders and forming consensus </w:t>
            </w:r>
          </w:p>
          <w:p w:rsidR="00AC2B85" w:rsidRPr="0099715D" w:rsidRDefault="00AC2B85" w:rsidP="00AC2B85">
            <w:pPr>
              <w:pStyle w:val="Tablebullet"/>
              <w:rPr>
                <w:sz w:val="22"/>
                <w:szCs w:val="22"/>
              </w:rPr>
            </w:pPr>
            <w:r w:rsidRPr="0099715D">
              <w:rPr>
                <w:sz w:val="22"/>
                <w:szCs w:val="22"/>
              </w:rPr>
              <w:t xml:space="preserve">Experience with </w:t>
            </w:r>
            <w:r w:rsidR="00B273A1">
              <w:rPr>
                <w:sz w:val="22"/>
                <w:szCs w:val="22"/>
              </w:rPr>
              <w:t>working with</w:t>
            </w:r>
            <w:r w:rsidRPr="0099715D">
              <w:rPr>
                <w:sz w:val="22"/>
                <w:szCs w:val="22"/>
              </w:rPr>
              <w:t xml:space="preserve">in a consulting model is </w:t>
            </w:r>
            <w:r w:rsidR="00B273A1">
              <w:rPr>
                <w:sz w:val="22"/>
                <w:szCs w:val="22"/>
              </w:rPr>
              <w:t>desirable</w:t>
            </w:r>
            <w:r w:rsidRPr="0099715D">
              <w:rPr>
                <w:sz w:val="22"/>
                <w:szCs w:val="22"/>
              </w:rPr>
              <w:t>.</w:t>
            </w:r>
          </w:p>
          <w:p w:rsidR="008023C3" w:rsidRPr="0099715D" w:rsidRDefault="008023C3" w:rsidP="001D30D4">
            <w:pPr>
              <w:pStyle w:val="Tablenormal0"/>
              <w:rPr>
                <w:b/>
                <w:bCs/>
                <w:sz w:val="22"/>
                <w:szCs w:val="22"/>
              </w:rPr>
            </w:pPr>
            <w:r w:rsidRPr="0099715D">
              <w:rPr>
                <w:b/>
                <w:bCs/>
                <w:sz w:val="22"/>
                <w:szCs w:val="22"/>
              </w:rPr>
              <w:t>Knowledge:</w:t>
            </w:r>
          </w:p>
          <w:p w:rsidR="00AC2B85" w:rsidRPr="0099715D" w:rsidRDefault="00AC2B85" w:rsidP="00AC2B85">
            <w:pPr>
              <w:pStyle w:val="Tablebullet"/>
              <w:rPr>
                <w:sz w:val="22"/>
                <w:szCs w:val="22"/>
              </w:rPr>
            </w:pPr>
            <w:r w:rsidRPr="0099715D">
              <w:rPr>
                <w:sz w:val="22"/>
                <w:szCs w:val="22"/>
              </w:rPr>
              <w:t>An understanding of contemporary service design frameworks and techniques is essential</w:t>
            </w:r>
          </w:p>
          <w:p w:rsidR="00AC2B85" w:rsidRPr="0099715D" w:rsidRDefault="00AC2B85" w:rsidP="00AC2B85">
            <w:pPr>
              <w:pStyle w:val="Tablebullet"/>
              <w:rPr>
                <w:sz w:val="22"/>
                <w:szCs w:val="22"/>
              </w:rPr>
            </w:pPr>
            <w:r w:rsidRPr="0099715D">
              <w:rPr>
                <w:sz w:val="22"/>
                <w:szCs w:val="22"/>
              </w:rPr>
              <w:t>A sound knowledge of and experience in design, agile management and innovation methodologies is essential (</w:t>
            </w:r>
            <w:r w:rsidR="00485688" w:rsidRPr="0099715D">
              <w:rPr>
                <w:sz w:val="22"/>
                <w:szCs w:val="22"/>
              </w:rPr>
              <w:t>e.g.</w:t>
            </w:r>
            <w:r w:rsidRPr="0099715D">
              <w:rPr>
                <w:sz w:val="22"/>
                <w:szCs w:val="22"/>
              </w:rPr>
              <w:t xml:space="preserve">, service design, UX, systems thinking, design research, </w:t>
            </w:r>
            <w:r w:rsidRPr="0099715D">
              <w:rPr>
                <w:sz w:val="22"/>
                <w:szCs w:val="22"/>
              </w:rPr>
              <w:lastRenderedPageBreak/>
              <w:t>graphic design, business analysis, game development and emerging technology); this includes the scoping of work, design research, ideation and prototyping, user testing, and evaluation</w:t>
            </w:r>
          </w:p>
          <w:p w:rsidR="00AC2B85" w:rsidRPr="0099715D" w:rsidRDefault="00AC2B85" w:rsidP="00AC2B85">
            <w:pPr>
              <w:pStyle w:val="Tablebullet"/>
              <w:rPr>
                <w:sz w:val="22"/>
                <w:szCs w:val="22"/>
              </w:rPr>
            </w:pPr>
            <w:r w:rsidRPr="0099715D">
              <w:rPr>
                <w:sz w:val="22"/>
                <w:szCs w:val="22"/>
              </w:rPr>
              <w:t>An understanding of the public sector and its operating environment is desirable</w:t>
            </w:r>
          </w:p>
          <w:p w:rsidR="008023C3" w:rsidRPr="0099715D" w:rsidRDefault="008023C3" w:rsidP="001D30D4">
            <w:pPr>
              <w:pStyle w:val="Tablenormal0"/>
              <w:rPr>
                <w:b/>
                <w:bCs/>
                <w:sz w:val="22"/>
                <w:szCs w:val="22"/>
              </w:rPr>
            </w:pPr>
            <w:r w:rsidRPr="0099715D">
              <w:rPr>
                <w:b/>
                <w:bCs/>
                <w:sz w:val="22"/>
                <w:szCs w:val="22"/>
              </w:rPr>
              <w:t>Skills:</w:t>
            </w:r>
          </w:p>
          <w:p w:rsidR="00B273A1" w:rsidRPr="00B273A1" w:rsidRDefault="00B273A1" w:rsidP="00B273A1">
            <w:pPr>
              <w:pStyle w:val="Tablebullet"/>
              <w:rPr>
                <w:rFonts w:asciiTheme="minorHAnsi" w:hAnsiTheme="minorHAnsi" w:cstheme="minorHAnsi"/>
                <w:sz w:val="22"/>
                <w:szCs w:val="22"/>
              </w:rPr>
            </w:pPr>
            <w:r w:rsidRPr="00B273A1">
              <w:rPr>
                <w:rFonts w:asciiTheme="minorHAnsi" w:eastAsia="Times New Roman" w:hAnsiTheme="minorHAnsi" w:cstheme="minorHAnsi"/>
                <w:sz w:val="22"/>
                <w:szCs w:val="22"/>
              </w:rPr>
              <w:t>Strong</w:t>
            </w:r>
            <w:r w:rsidRPr="00B273A1">
              <w:rPr>
                <w:rFonts w:asciiTheme="minorHAnsi" w:eastAsia="Times New Roman" w:hAnsiTheme="minorHAnsi" w:cstheme="minorHAnsi"/>
                <w:sz w:val="22"/>
                <w:szCs w:val="22"/>
                <w:lang w:eastAsia="en-NZ"/>
              </w:rPr>
              <w:t xml:space="preserve"> negotiation, facilitation and influencing skills, which can be applied at an all-of-government level, and with external stakeholders  </w:t>
            </w:r>
          </w:p>
          <w:p w:rsidR="00AC2B85" w:rsidRPr="0099715D" w:rsidRDefault="00AC2B85" w:rsidP="00AC2B85">
            <w:pPr>
              <w:pStyle w:val="Tablebullet"/>
              <w:rPr>
                <w:sz w:val="22"/>
                <w:szCs w:val="22"/>
              </w:rPr>
            </w:pPr>
            <w:r w:rsidRPr="0099715D">
              <w:rPr>
                <w:sz w:val="22"/>
                <w:szCs w:val="22"/>
              </w:rPr>
              <w:t xml:space="preserve">Able to quickly and effectively develop, build and manage relationships with customers. </w:t>
            </w:r>
          </w:p>
          <w:p w:rsidR="00AC2B85" w:rsidRPr="0099715D" w:rsidRDefault="00AC2B85" w:rsidP="00AC2B85">
            <w:pPr>
              <w:pStyle w:val="Tablebullet"/>
              <w:rPr>
                <w:sz w:val="22"/>
                <w:szCs w:val="22"/>
              </w:rPr>
            </w:pPr>
            <w:r w:rsidRPr="0099715D">
              <w:rPr>
                <w:sz w:val="22"/>
                <w:szCs w:val="22"/>
              </w:rPr>
              <w:t>Solving problems, including issues of considerable complexity</w:t>
            </w:r>
          </w:p>
          <w:p w:rsidR="00AC2B85" w:rsidRPr="0099715D" w:rsidRDefault="00AC2B85" w:rsidP="00AC2B85">
            <w:pPr>
              <w:pStyle w:val="Tablebullet"/>
              <w:rPr>
                <w:sz w:val="22"/>
                <w:szCs w:val="22"/>
              </w:rPr>
            </w:pPr>
            <w:r w:rsidRPr="0099715D">
              <w:rPr>
                <w:sz w:val="22"/>
                <w:szCs w:val="22"/>
              </w:rPr>
              <w:t xml:space="preserve">Excellent written, verbal and visual communication abilities. </w:t>
            </w:r>
          </w:p>
          <w:p w:rsidR="00B273A1" w:rsidRDefault="00AC2B85" w:rsidP="00B273A1">
            <w:pPr>
              <w:pStyle w:val="Tablebullet"/>
              <w:rPr>
                <w:sz w:val="22"/>
                <w:szCs w:val="22"/>
              </w:rPr>
            </w:pPr>
            <w:r w:rsidRPr="0099715D">
              <w:rPr>
                <w:sz w:val="22"/>
                <w:szCs w:val="22"/>
              </w:rPr>
              <w:t>Creative, strategic and analytical thinking.</w:t>
            </w:r>
          </w:p>
          <w:p w:rsidR="008023C3" w:rsidRPr="0099715D" w:rsidRDefault="0099715D" w:rsidP="0099715D">
            <w:pPr>
              <w:pStyle w:val="Tablebullet"/>
              <w:rPr>
                <w:sz w:val="22"/>
                <w:szCs w:val="22"/>
                <w:lang w:eastAsia="en-NZ"/>
              </w:rPr>
            </w:pPr>
            <w:r w:rsidRPr="0099715D">
              <w:rPr>
                <w:sz w:val="22"/>
                <w:szCs w:val="22"/>
                <w:lang w:eastAsia="en-NZ"/>
              </w:rPr>
              <w:t>Ability to work confidently and comfortably in small semi-autonomous teams of specialists that have a strong focus on clients and their needs.</w:t>
            </w:r>
          </w:p>
          <w:p w:rsidR="008023C3" w:rsidRPr="0099715D" w:rsidRDefault="008023C3" w:rsidP="001D30D4">
            <w:pPr>
              <w:pStyle w:val="Tablenormal0"/>
              <w:rPr>
                <w:b/>
                <w:bCs/>
                <w:sz w:val="22"/>
                <w:szCs w:val="22"/>
              </w:rPr>
            </w:pPr>
            <w:r w:rsidRPr="0099715D">
              <w:rPr>
                <w:b/>
                <w:bCs/>
                <w:sz w:val="22"/>
                <w:szCs w:val="22"/>
              </w:rPr>
              <w:t>Other requirements:</w:t>
            </w:r>
          </w:p>
          <w:p w:rsidR="008023C3" w:rsidRPr="0099715D" w:rsidRDefault="00AC2B85" w:rsidP="0099715D">
            <w:pPr>
              <w:pStyle w:val="Tablebullet"/>
              <w:rPr>
                <w:sz w:val="22"/>
                <w:szCs w:val="22"/>
              </w:rPr>
            </w:pPr>
            <w:r w:rsidRPr="0099715D">
              <w:rPr>
                <w:sz w:val="22"/>
                <w:szCs w:val="22"/>
              </w:rPr>
              <w:t>A tertiary degree in industrial design or another design field, or the equivalent experience in service design roles</w:t>
            </w:r>
          </w:p>
        </w:tc>
      </w:tr>
    </w:tbl>
    <w:p w:rsidR="001676BD" w:rsidRPr="00B90EE6" w:rsidRDefault="001676BD" w:rsidP="00B90EE6">
      <w:pPr>
        <w:pStyle w:val="Tinyline"/>
      </w:pPr>
    </w:p>
    <w:sectPr w:rsidR="001676BD" w:rsidRPr="00B90EE6" w:rsidSect="00A924EB">
      <w:pgSz w:w="11907" w:h="16840" w:code="9"/>
      <w:pgMar w:top="709"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E77" w:rsidRDefault="00107E77">
      <w:r>
        <w:separator/>
      </w:r>
    </w:p>
    <w:p w:rsidR="00107E77" w:rsidRDefault="00107E77"/>
    <w:p w:rsidR="00107E77" w:rsidRDefault="00107E77"/>
  </w:endnote>
  <w:endnote w:type="continuationSeparator" w:id="0">
    <w:p w:rsidR="00107E77" w:rsidRDefault="00107E77">
      <w:r>
        <w:continuationSeparator/>
      </w:r>
    </w:p>
    <w:p w:rsidR="00107E77" w:rsidRDefault="00107E77"/>
    <w:p w:rsidR="00107E77" w:rsidRDefault="0010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cKinsey Theinhard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fldSimple w:instr=" NUMPAGES   \* MERGEFORMAT ">
      <w:r w:rsidR="002360F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07A9325E" wp14:editId="00FDFFC4">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E77" w:rsidRDefault="00107E77" w:rsidP="00FB1990">
      <w:pPr>
        <w:pStyle w:val="Spacer"/>
      </w:pPr>
      <w:r>
        <w:separator/>
      </w:r>
    </w:p>
    <w:p w:rsidR="00107E77" w:rsidRDefault="00107E77" w:rsidP="00FB1990">
      <w:pPr>
        <w:pStyle w:val="Spacer"/>
      </w:pPr>
    </w:p>
  </w:footnote>
  <w:footnote w:type="continuationSeparator" w:id="0">
    <w:p w:rsidR="00107E77" w:rsidRDefault="00107E77">
      <w:r>
        <w:continuationSeparator/>
      </w:r>
    </w:p>
    <w:p w:rsidR="00107E77" w:rsidRDefault="00107E77"/>
    <w:p w:rsidR="00107E77" w:rsidRDefault="00107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BFF" w:rsidRDefault="00735BFF" w:rsidP="00C40EAE">
    <w:pPr>
      <w:pStyle w:val="Header"/>
      <w:jc w:val="right"/>
    </w:pPr>
    <w:r w:rsidRPr="00CD3498">
      <w:tab/>
      <w:t>Te Tari Taiwhenua</w:t>
    </w:r>
  </w:p>
  <w:p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76943B8"/>
    <w:multiLevelType w:val="hybridMultilevel"/>
    <w:tmpl w:val="48846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697522"/>
    <w:multiLevelType w:val="hybridMultilevel"/>
    <w:tmpl w:val="AC2226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34E4952"/>
    <w:multiLevelType w:val="hybridMultilevel"/>
    <w:tmpl w:val="100AB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BC7590A"/>
    <w:multiLevelType w:val="multilevel"/>
    <w:tmpl w:val="60D666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2"/>
  </w:num>
  <w:num w:numId="9">
    <w:abstractNumId w:val="16"/>
  </w:num>
  <w:num w:numId="10">
    <w:abstractNumId w:val="11"/>
  </w:num>
  <w:num w:numId="11">
    <w:abstractNumId w:val="23"/>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8"/>
  </w:num>
  <w:num w:numId="20">
    <w:abstractNumId w:val="15"/>
  </w:num>
  <w:num w:numId="21">
    <w:abstractNumId w:val="9"/>
  </w:num>
  <w:num w:numId="22">
    <w:abstractNumId w:val="6"/>
  </w:num>
  <w:num w:numId="23">
    <w:abstractNumId w:val="12"/>
  </w:num>
  <w:num w:numId="24">
    <w:abstractNumId w:val="8"/>
  </w:num>
  <w:num w:numId="25">
    <w:abstractNumId w:val="21"/>
  </w:num>
  <w:num w:numId="26">
    <w:abstractNumId w:val="20"/>
  </w:num>
  <w:num w:numId="27">
    <w:abstractNumId w:val="23"/>
  </w:num>
  <w:num w:numId="28">
    <w:abstractNumId w:val="25"/>
  </w:num>
  <w:num w:numId="29">
    <w:abstractNumId w:val="23"/>
  </w:num>
  <w:num w:numId="30">
    <w:abstractNumId w:val="23"/>
  </w:num>
  <w:num w:numId="31">
    <w:abstractNumId w:val="25"/>
  </w:num>
  <w:num w:numId="32">
    <w:abstractNumId w:val="25"/>
  </w:num>
  <w:num w:numId="33">
    <w:abstractNumId w:val="25"/>
  </w:num>
  <w:num w:numId="34">
    <w:abstractNumId w:val="13"/>
  </w:num>
  <w:num w:numId="35">
    <w:abstractNumId w:val="17"/>
  </w:num>
  <w:num w:numId="36">
    <w:abstractNumId w:val="25"/>
  </w:num>
  <w:num w:numId="37">
    <w:abstractNumId w:val="25"/>
  </w:num>
  <w:num w:numId="38">
    <w:abstractNumId w:val="10"/>
  </w:num>
  <w:num w:numId="39">
    <w:abstractNumId w:val="25"/>
  </w:num>
  <w:num w:numId="40">
    <w:abstractNumId w:val="25"/>
  </w:num>
  <w:num w:numId="41">
    <w:abstractNumId w:val="25"/>
  </w:num>
  <w:num w:numId="42">
    <w:abstractNumId w:val="25"/>
  </w:num>
  <w:num w:numId="43">
    <w:abstractNumId w:val="29"/>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77"/>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07E77"/>
    <w:rsid w:val="00117128"/>
    <w:rsid w:val="00121870"/>
    <w:rsid w:val="00126FDE"/>
    <w:rsid w:val="0013703F"/>
    <w:rsid w:val="00140ED2"/>
    <w:rsid w:val="00143E7C"/>
    <w:rsid w:val="0014415C"/>
    <w:rsid w:val="0014565E"/>
    <w:rsid w:val="00152A3B"/>
    <w:rsid w:val="001536C9"/>
    <w:rsid w:val="0016433D"/>
    <w:rsid w:val="001676BD"/>
    <w:rsid w:val="00184C0F"/>
    <w:rsid w:val="001A0B40"/>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901"/>
    <w:rsid w:val="002D4F42"/>
    <w:rsid w:val="0030084C"/>
    <w:rsid w:val="003039E1"/>
    <w:rsid w:val="003129BA"/>
    <w:rsid w:val="003148FC"/>
    <w:rsid w:val="0032132E"/>
    <w:rsid w:val="00330820"/>
    <w:rsid w:val="003465C8"/>
    <w:rsid w:val="0037016B"/>
    <w:rsid w:val="00370FC0"/>
    <w:rsid w:val="00372AFE"/>
    <w:rsid w:val="00373206"/>
    <w:rsid w:val="003737ED"/>
    <w:rsid w:val="00375B80"/>
    <w:rsid w:val="00377352"/>
    <w:rsid w:val="003A10DA"/>
    <w:rsid w:val="003A12C8"/>
    <w:rsid w:val="003A6FFE"/>
    <w:rsid w:val="003A7695"/>
    <w:rsid w:val="003B3A23"/>
    <w:rsid w:val="003B6592"/>
    <w:rsid w:val="003C772C"/>
    <w:rsid w:val="003D175D"/>
    <w:rsid w:val="003D4E66"/>
    <w:rsid w:val="003F1357"/>
    <w:rsid w:val="003F2B58"/>
    <w:rsid w:val="003F52D2"/>
    <w:rsid w:val="003F5886"/>
    <w:rsid w:val="0040020C"/>
    <w:rsid w:val="00401CA0"/>
    <w:rsid w:val="0040700B"/>
    <w:rsid w:val="00407F54"/>
    <w:rsid w:val="00410084"/>
    <w:rsid w:val="00411341"/>
    <w:rsid w:val="00413966"/>
    <w:rsid w:val="00415015"/>
    <w:rsid w:val="00415CDB"/>
    <w:rsid w:val="00416E8A"/>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5688"/>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86D3D"/>
    <w:rsid w:val="00594AAA"/>
    <w:rsid w:val="00595B33"/>
    <w:rsid w:val="0059662F"/>
    <w:rsid w:val="00596858"/>
    <w:rsid w:val="005A2652"/>
    <w:rsid w:val="005B7254"/>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6F102D"/>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07BF"/>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63C3D"/>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755"/>
    <w:rsid w:val="009968B0"/>
    <w:rsid w:val="0099715D"/>
    <w:rsid w:val="009A6CB2"/>
    <w:rsid w:val="009B0982"/>
    <w:rsid w:val="009B4C99"/>
    <w:rsid w:val="009C13FB"/>
    <w:rsid w:val="009C1472"/>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24EB"/>
    <w:rsid w:val="00A94161"/>
    <w:rsid w:val="00A97BFB"/>
    <w:rsid w:val="00AB0BBC"/>
    <w:rsid w:val="00AB3A92"/>
    <w:rsid w:val="00AB478B"/>
    <w:rsid w:val="00AB47AC"/>
    <w:rsid w:val="00AB4AD9"/>
    <w:rsid w:val="00AC2B85"/>
    <w:rsid w:val="00AD6E77"/>
    <w:rsid w:val="00AD7A25"/>
    <w:rsid w:val="00AD7BF3"/>
    <w:rsid w:val="00AE161F"/>
    <w:rsid w:val="00AE2666"/>
    <w:rsid w:val="00AF34AB"/>
    <w:rsid w:val="00AF3A5A"/>
    <w:rsid w:val="00AF3E15"/>
    <w:rsid w:val="00AF5218"/>
    <w:rsid w:val="00AF60A0"/>
    <w:rsid w:val="00B038F2"/>
    <w:rsid w:val="00B0480E"/>
    <w:rsid w:val="00B1026A"/>
    <w:rsid w:val="00B21166"/>
    <w:rsid w:val="00B24C03"/>
    <w:rsid w:val="00B263AE"/>
    <w:rsid w:val="00B273A1"/>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1A40"/>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34220"/>
    <w:rsid w:val="00C5028E"/>
    <w:rsid w:val="00C54E78"/>
    <w:rsid w:val="00C6078D"/>
    <w:rsid w:val="00C657CF"/>
    <w:rsid w:val="00C80D62"/>
    <w:rsid w:val="00C8388B"/>
    <w:rsid w:val="00C84944"/>
    <w:rsid w:val="00C90217"/>
    <w:rsid w:val="00C9532B"/>
    <w:rsid w:val="00C96BFD"/>
    <w:rsid w:val="00C96C98"/>
    <w:rsid w:val="00CA5358"/>
    <w:rsid w:val="00CB1DCA"/>
    <w:rsid w:val="00CC3837"/>
    <w:rsid w:val="00CD502A"/>
    <w:rsid w:val="00CF0C77"/>
    <w:rsid w:val="00CF12CF"/>
    <w:rsid w:val="00CF4BE3"/>
    <w:rsid w:val="00D060D2"/>
    <w:rsid w:val="00D13E2D"/>
    <w:rsid w:val="00D14394"/>
    <w:rsid w:val="00D22128"/>
    <w:rsid w:val="00D242CD"/>
    <w:rsid w:val="00D26F74"/>
    <w:rsid w:val="00D341C3"/>
    <w:rsid w:val="00D42843"/>
    <w:rsid w:val="00D43F10"/>
    <w:rsid w:val="00D43FDE"/>
    <w:rsid w:val="00D5152A"/>
    <w:rsid w:val="00D560EB"/>
    <w:rsid w:val="00D65145"/>
    <w:rsid w:val="00D73D87"/>
    <w:rsid w:val="00D74314"/>
    <w:rsid w:val="00D77451"/>
    <w:rsid w:val="00D81410"/>
    <w:rsid w:val="00D91E70"/>
    <w:rsid w:val="00D92505"/>
    <w:rsid w:val="00DA267C"/>
    <w:rsid w:val="00DA27B3"/>
    <w:rsid w:val="00DA5101"/>
    <w:rsid w:val="00DA62E8"/>
    <w:rsid w:val="00DA79EF"/>
    <w:rsid w:val="00DB0C0B"/>
    <w:rsid w:val="00DB3B74"/>
    <w:rsid w:val="00DC5123"/>
    <w:rsid w:val="00DC5870"/>
    <w:rsid w:val="00DD0384"/>
    <w:rsid w:val="00DD0901"/>
    <w:rsid w:val="00DD4AB0"/>
    <w:rsid w:val="00DE16B6"/>
    <w:rsid w:val="00DE3323"/>
    <w:rsid w:val="00DE36CA"/>
    <w:rsid w:val="00DE7E63"/>
    <w:rsid w:val="00DF5AA8"/>
    <w:rsid w:val="00DF77A2"/>
    <w:rsid w:val="00E06C95"/>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90D5C"/>
    <w:rsid w:val="00EA2ED4"/>
    <w:rsid w:val="00EA4178"/>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178F4"/>
    <w:rsid w:val="00F22E82"/>
    <w:rsid w:val="00F2483A"/>
    <w:rsid w:val="00F250AB"/>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8B3"/>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D35A23"/>
  <w15:docId w15:val="{A8CE30E6-2BD5-48CE-97E8-131D1366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B273A1"/>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2397">
      <w:bodyDiv w:val="1"/>
      <w:marLeft w:val="0"/>
      <w:marRight w:val="0"/>
      <w:marTop w:val="0"/>
      <w:marBottom w:val="0"/>
      <w:divBdr>
        <w:top w:val="none" w:sz="0" w:space="0" w:color="auto"/>
        <w:left w:val="none" w:sz="0" w:space="0" w:color="auto"/>
        <w:bottom w:val="none" w:sz="0" w:space="0" w:color="auto"/>
        <w:right w:val="none" w:sz="0" w:space="0" w:color="auto"/>
      </w:divBdr>
    </w:div>
    <w:div w:id="736901955">
      <w:bodyDiv w:val="1"/>
      <w:marLeft w:val="0"/>
      <w:marRight w:val="0"/>
      <w:marTop w:val="0"/>
      <w:marBottom w:val="0"/>
      <w:divBdr>
        <w:top w:val="none" w:sz="0" w:space="0" w:color="auto"/>
        <w:left w:val="none" w:sz="0" w:space="0" w:color="auto"/>
        <w:bottom w:val="none" w:sz="0" w:space="0" w:color="auto"/>
        <w:right w:val="none" w:sz="0" w:space="0" w:color="auto"/>
      </w:divBdr>
    </w:div>
    <w:div w:id="1214737285">
      <w:bodyDiv w:val="1"/>
      <w:marLeft w:val="0"/>
      <w:marRight w:val="0"/>
      <w:marTop w:val="0"/>
      <w:marBottom w:val="0"/>
      <w:divBdr>
        <w:top w:val="none" w:sz="0" w:space="0" w:color="auto"/>
        <w:left w:val="none" w:sz="0" w:space="0" w:color="auto"/>
        <w:bottom w:val="none" w:sz="0" w:space="0" w:color="auto"/>
        <w:right w:val="none" w:sz="0" w:space="0" w:color="auto"/>
      </w:divBdr>
    </w:div>
    <w:div w:id="1824085060">
      <w:bodyDiv w:val="1"/>
      <w:marLeft w:val="0"/>
      <w:marRight w:val="0"/>
      <w:marTop w:val="0"/>
      <w:marBottom w:val="0"/>
      <w:divBdr>
        <w:top w:val="none" w:sz="0" w:space="0" w:color="auto"/>
        <w:left w:val="none" w:sz="0" w:space="0" w:color="auto"/>
        <w:bottom w:val="none" w:sz="0" w:space="0" w:color="auto"/>
        <w:right w:val="none" w:sz="0" w:space="0" w:color="auto"/>
      </w:divBdr>
    </w:div>
    <w:div w:id="2038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Specialist_v7/$file/DIA_Profile_Specialist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4F57-3069-4224-BF02-00E3B5DA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 JD</Template>
  <TotalTime>17</TotalTime>
  <Pages>5</Pages>
  <Words>1517</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Sullivan</dc:creator>
  <cp:lastModifiedBy>Shae Araci</cp:lastModifiedBy>
  <cp:revision>6</cp:revision>
  <cp:lastPrinted>2014-12-23T20:51:00Z</cp:lastPrinted>
  <dcterms:created xsi:type="dcterms:W3CDTF">2019-09-18T06:03:00Z</dcterms:created>
  <dcterms:modified xsi:type="dcterms:W3CDTF">2019-10-03T22:41:00Z</dcterms:modified>
</cp:coreProperties>
</file>