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F8764" w14:textId="7D13D9FB" w:rsidR="001676BD" w:rsidRDefault="00A35521" w:rsidP="00F773BC">
      <w:pPr>
        <w:pStyle w:val="Heading1"/>
        <w:spacing w:before="0" w:after="0"/>
      </w:pPr>
      <w:r>
        <w:t xml:space="preserve">Principal Advisor </w:t>
      </w:r>
    </w:p>
    <w:p w14:paraId="01CF8765" w14:textId="1D171AA8" w:rsidR="001676BD" w:rsidRPr="001676BD" w:rsidRDefault="00C11EE7" w:rsidP="00F773BC">
      <w:pPr>
        <w:pStyle w:val="Heading2"/>
        <w:spacing w:before="0" w:after="0"/>
      </w:pPr>
      <w:r>
        <w:t>Digital Identity Transition Programme</w:t>
      </w:r>
      <w:r w:rsidR="001676BD" w:rsidRPr="001676BD">
        <w:t xml:space="preserve">, </w:t>
      </w:r>
      <w:r>
        <w:t>Service and System Transformation</w:t>
      </w:r>
    </w:p>
    <w:p w14:paraId="13E4233B" w14:textId="7D51FF62" w:rsidR="00AE780D" w:rsidRDefault="00243A77" w:rsidP="00267EDC">
      <w:r>
        <w:t xml:space="preserve">The Digital Identity Transition Programme </w:t>
      </w:r>
      <w:r w:rsidR="00AE780D">
        <w:t>was established to de</w:t>
      </w:r>
      <w:r w:rsidR="00A2092C">
        <w:t>velop a new approach to Digital Identity. The Programme is working in</w:t>
      </w:r>
      <w:r w:rsidR="00AE780D">
        <w:t xml:space="preserve"> collaboration with the public and private sector</w:t>
      </w:r>
      <w:r w:rsidR="0067316F">
        <w:t xml:space="preserve"> to create a coherent digital identity ecosystem</w:t>
      </w:r>
      <w:r w:rsidR="00AE780D">
        <w:t>.</w:t>
      </w:r>
      <w:r w:rsidR="00F773BC">
        <w:t xml:space="preserve"> </w:t>
      </w:r>
      <w:r w:rsidR="0067316F">
        <w:t>T</w:t>
      </w:r>
      <w:r w:rsidR="000F2C66">
        <w:t xml:space="preserve">he Principal Advisor </w:t>
      </w:r>
      <w:r w:rsidR="0067316F">
        <w:t xml:space="preserve">will work across the </w:t>
      </w:r>
      <w:r w:rsidR="00A2092C">
        <w:t>Programme</w:t>
      </w:r>
      <w:r w:rsidR="00F773BC">
        <w:t xml:space="preserve"> </w:t>
      </w:r>
      <w:r w:rsidR="0067316F">
        <w:t>work streams to provide consistent vision and expert input</w:t>
      </w:r>
      <w:r w:rsidR="000040B6">
        <w:t xml:space="preserve">. </w:t>
      </w:r>
      <w:r w:rsidR="00F773BC">
        <w:t>The work streams are:</w:t>
      </w:r>
    </w:p>
    <w:p w14:paraId="388DD4A0" w14:textId="534F5E9A" w:rsidR="000F2C66" w:rsidRDefault="000F2C66" w:rsidP="00F773BC">
      <w:pPr>
        <w:pStyle w:val="Bullet"/>
        <w:ind w:left="284" w:hanging="284"/>
      </w:pPr>
      <w:r>
        <w:t>Design &amp; Architecture – Leading architecture related delivery and driving the proof of concept use</w:t>
      </w:r>
    </w:p>
    <w:p w14:paraId="16364D59" w14:textId="433FEBCE" w:rsidR="000F2C66" w:rsidRDefault="000F2C66" w:rsidP="00F773BC">
      <w:pPr>
        <w:pStyle w:val="Bullet"/>
        <w:ind w:left="284" w:hanging="284"/>
      </w:pPr>
      <w:r>
        <w:t xml:space="preserve">Policy, Standards &amp; Regulation – Leading policy related delivery and the </w:t>
      </w:r>
      <w:r w:rsidR="0067316F">
        <w:t>developing standards, rules and processes of the ecosystem</w:t>
      </w:r>
    </w:p>
    <w:p w14:paraId="1EFCD4A9" w14:textId="543F5DFF" w:rsidR="00F773BC" w:rsidRPr="009F4EAF" w:rsidRDefault="000F2C66" w:rsidP="00F773BC">
      <w:pPr>
        <w:pStyle w:val="Bullet"/>
        <w:spacing w:after="120"/>
        <w:ind w:left="284" w:hanging="284"/>
      </w:pPr>
      <w:r>
        <w:t xml:space="preserve">Stakeholder Engagement &amp; Change and Transition – Leading transition planning for </w:t>
      </w:r>
      <w:r w:rsidR="0067316F">
        <w:t xml:space="preserve">the </w:t>
      </w:r>
      <w:r>
        <w:t>future state and driving engagement with a range of stakeholders</w:t>
      </w:r>
    </w:p>
    <w:p w14:paraId="01CF8769" w14:textId="62452A66" w:rsidR="001676BD" w:rsidRPr="005A2652" w:rsidRDefault="001676BD" w:rsidP="00F773BC">
      <w:pPr>
        <w:pStyle w:val="Bullet"/>
        <w:rPr>
          <w:rStyle w:val="BullethighlightedChar"/>
        </w:rPr>
      </w:pPr>
      <w:r w:rsidRPr="009E40D1">
        <w:rPr>
          <w:rStyle w:val="BullethighlightedChar"/>
        </w:rPr>
        <w:t>Reporting to</w:t>
      </w:r>
      <w:r>
        <w:t>:</w:t>
      </w:r>
      <w:r w:rsidR="00285621">
        <w:t xml:space="preserve"> </w:t>
      </w:r>
      <w:r w:rsidR="00EC086B">
        <w:tab/>
      </w:r>
      <w:r w:rsidR="00F20000">
        <w:t>Stakeholder Engagement Lead or Policy, Standards and Regulation Lead</w:t>
      </w:r>
    </w:p>
    <w:p w14:paraId="01CF876A" w14:textId="77777777" w:rsidR="001676BD" w:rsidRPr="005A2652" w:rsidRDefault="001676BD" w:rsidP="00F773BC">
      <w:pPr>
        <w:pStyle w:val="Bullethighlighted"/>
        <w:rPr>
          <w:rStyle w:val="BullethighlightedChar"/>
        </w:rPr>
      </w:pPr>
      <w:r w:rsidRPr="00285621">
        <w:t>Location:</w:t>
      </w:r>
      <w:r>
        <w:t xml:space="preserve"> </w:t>
      </w:r>
      <w:r w:rsidR="00EC086B">
        <w:tab/>
      </w:r>
      <w:r w:rsidR="00EC086B">
        <w:tab/>
      </w:r>
      <w:r w:rsidR="0025562F">
        <w:rPr>
          <w:b w:val="0"/>
          <w:color w:val="auto"/>
        </w:rPr>
        <w:t>Wellington</w:t>
      </w:r>
    </w:p>
    <w:p w14:paraId="01CF876B" w14:textId="1AB433DD" w:rsidR="001676BD" w:rsidRPr="003C25D9" w:rsidRDefault="001C15EE" w:rsidP="00F773BC">
      <w:pPr>
        <w:pStyle w:val="Bullet"/>
        <w:rPr>
          <w:rStyle w:val="BullethighlightedChar"/>
        </w:rPr>
      </w:pPr>
      <w:r w:rsidRPr="003C25D9">
        <w:rPr>
          <w:rStyle w:val="BullethighlightedChar"/>
        </w:rPr>
        <w:t>Salary range</w:t>
      </w:r>
      <w:r w:rsidRPr="003C25D9">
        <w:t>:</w:t>
      </w:r>
      <w:r w:rsidR="00877819" w:rsidRPr="003C25D9">
        <w:t xml:space="preserve"> </w:t>
      </w:r>
      <w:r w:rsidR="00EC086B" w:rsidRPr="003C25D9">
        <w:tab/>
      </w:r>
      <w:r w:rsidR="004C15E5">
        <w:t>Policy J</w:t>
      </w:r>
    </w:p>
    <w:p w14:paraId="01CF876C" w14:textId="77777777" w:rsidR="001676BD" w:rsidRPr="001C15EE" w:rsidRDefault="001676BD" w:rsidP="001C15EE">
      <w:pPr>
        <w:pStyle w:val="Heading2withoverline"/>
      </w:pPr>
      <w:r w:rsidRPr="00B56D48">
        <w:t>What we do matters</w:t>
      </w:r>
      <w:r>
        <w:t xml:space="preserve"> – o</w:t>
      </w:r>
      <w:r w:rsidRPr="004573F5">
        <w:rPr>
          <w:szCs w:val="32"/>
        </w:rPr>
        <w:t>ur purpose</w:t>
      </w:r>
    </w:p>
    <w:p w14:paraId="01CF876D" w14:textId="77777777" w:rsidR="001676BD" w:rsidRPr="00285621" w:rsidRDefault="00BF0C5F" w:rsidP="00285621">
      <w:r w:rsidRPr="00285621">
        <w:t>Our purpose is t</w:t>
      </w:r>
      <w:r w:rsidR="001676BD" w:rsidRPr="00285621">
        <w:t>o serve and connect people, communities and government to build a safe, prosperous and respected nation.</w:t>
      </w:r>
      <w:r w:rsidR="00755A99">
        <w:t xml:space="preserve">  </w:t>
      </w:r>
      <w:r w:rsidRPr="00285621">
        <w:t>In other words, it’s all about helping to make New Zealand better for New Zealanders.</w:t>
      </w:r>
    </w:p>
    <w:p w14:paraId="01CF876E" w14:textId="77777777" w:rsidR="001676BD" w:rsidRDefault="001676BD" w:rsidP="00285621">
      <w:pPr>
        <w:pStyle w:val="Heading2withoverline"/>
      </w:pPr>
      <w:r w:rsidRPr="00B56D48">
        <w:t>How we do things around here</w:t>
      </w:r>
      <w:r>
        <w:t xml:space="preserve"> – our principles</w:t>
      </w:r>
    </w:p>
    <w:tbl>
      <w:tblPr>
        <w:tblStyle w:val="Blanktable"/>
        <w:tblW w:w="0" w:type="auto"/>
        <w:tblLayout w:type="fixed"/>
        <w:tblLook w:val="0400" w:firstRow="0" w:lastRow="0" w:firstColumn="0" w:lastColumn="0" w:noHBand="0" w:noVBand="1"/>
      </w:tblPr>
      <w:tblGrid>
        <w:gridCol w:w="1701"/>
        <w:gridCol w:w="8557"/>
      </w:tblGrid>
      <w:tr w:rsidR="0046587F" w14:paraId="01CF8773" w14:textId="77777777" w:rsidTr="006336F1">
        <w:tc>
          <w:tcPr>
            <w:tcW w:w="1701" w:type="dxa"/>
            <w:vMerge w:val="restart"/>
          </w:tcPr>
          <w:p w14:paraId="01CF876F" w14:textId="77777777" w:rsidR="0046587F" w:rsidRDefault="0046587F" w:rsidP="0046587F">
            <w:pPr>
              <w:pStyle w:val="Tablenormal0"/>
              <w:ind w:left="-108"/>
            </w:pPr>
            <w:r>
              <w:rPr>
                <w:noProof/>
                <w:lang w:eastAsia="en-NZ"/>
              </w:rPr>
              <w:drawing>
                <wp:inline distT="0" distB="0" distL="0" distR="0" wp14:anchorId="01CF882E" wp14:editId="01CF882F">
                  <wp:extent cx="942975" cy="2038350"/>
                  <wp:effectExtent l="0" t="0" r="9525" b="0"/>
                  <wp:docPr id="4" name="Picture 4" descr="This is an icon for our three principles, 'We make it easy, we make it work,' 'We're stronger together,' and 'We take pride in what we do.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ree principles v2 (2)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8" r="16850"/>
                          <a:stretch/>
                        </pic:blipFill>
                        <pic:spPr bwMode="auto">
                          <a:xfrm>
                            <a:off x="0" y="0"/>
                            <a:ext cx="947409" cy="204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</w:tcPr>
          <w:p w14:paraId="01CF8770" w14:textId="77777777" w:rsidR="0046587F" w:rsidRPr="00DA62E8" w:rsidRDefault="0046587F" w:rsidP="00DA62E8">
            <w:pPr>
              <w:pStyle w:val="Heading3"/>
            </w:pPr>
            <w:r w:rsidRPr="00DA62E8">
              <w:t xml:space="preserve">We make it easy, we make it work </w:t>
            </w:r>
          </w:p>
          <w:p w14:paraId="01CF8771" w14:textId="77777777" w:rsidR="0046587F" w:rsidRPr="00DA62E8" w:rsidRDefault="0046587F" w:rsidP="00DA62E8">
            <w:pPr>
              <w:pStyle w:val="Tablebullet"/>
            </w:pPr>
            <w:r w:rsidRPr="00DA62E8">
              <w:t>Customer centred</w:t>
            </w:r>
          </w:p>
          <w:p w14:paraId="01CF8772" w14:textId="77777777" w:rsidR="0046587F" w:rsidRPr="00BF0C5F" w:rsidRDefault="0046587F" w:rsidP="00DA62E8">
            <w:pPr>
              <w:pStyle w:val="Tablebullet"/>
            </w:pPr>
            <w:r w:rsidRPr="00DA62E8">
              <w:t>Make things even better</w:t>
            </w:r>
          </w:p>
        </w:tc>
      </w:tr>
      <w:tr w:rsidR="0046587F" w14:paraId="01CF8778" w14:textId="77777777" w:rsidTr="006336F1">
        <w:tc>
          <w:tcPr>
            <w:tcW w:w="1701" w:type="dxa"/>
            <w:vMerge/>
          </w:tcPr>
          <w:p w14:paraId="01CF8774" w14:textId="77777777" w:rsidR="0046587F" w:rsidRDefault="0046587F" w:rsidP="00DA62E8">
            <w:pPr>
              <w:pStyle w:val="Tablenormal0"/>
            </w:pPr>
          </w:p>
        </w:tc>
        <w:tc>
          <w:tcPr>
            <w:tcW w:w="8557" w:type="dxa"/>
          </w:tcPr>
          <w:p w14:paraId="01CF8775" w14:textId="77777777" w:rsidR="0046587F" w:rsidRPr="005D6013" w:rsidRDefault="0046587F" w:rsidP="00DA62E8">
            <w:pPr>
              <w:pStyle w:val="Heading3"/>
            </w:pPr>
            <w:r w:rsidRPr="005D6013">
              <w:t xml:space="preserve">We’re stronger together </w:t>
            </w:r>
          </w:p>
          <w:p w14:paraId="01CF8776" w14:textId="77777777" w:rsidR="0046587F" w:rsidRPr="00DA62E8" w:rsidRDefault="0046587F" w:rsidP="00DA62E8">
            <w:pPr>
              <w:pStyle w:val="Tablebullet"/>
            </w:pPr>
            <w:r w:rsidRPr="00DA62E8">
              <w:t>Work as a team</w:t>
            </w:r>
          </w:p>
          <w:p w14:paraId="01CF8777" w14:textId="77777777" w:rsidR="0046587F" w:rsidRPr="00BF0C5F" w:rsidRDefault="0046587F" w:rsidP="00DA62E8">
            <w:pPr>
              <w:pStyle w:val="Tablebullet"/>
            </w:pPr>
            <w:r w:rsidRPr="00DA62E8">
              <w:t>Value each other</w:t>
            </w:r>
          </w:p>
        </w:tc>
      </w:tr>
      <w:tr w:rsidR="0046587F" w14:paraId="01CF877D" w14:textId="77777777" w:rsidTr="006336F1">
        <w:tc>
          <w:tcPr>
            <w:tcW w:w="1701" w:type="dxa"/>
            <w:vMerge/>
          </w:tcPr>
          <w:p w14:paraId="01CF8779" w14:textId="77777777" w:rsidR="0046587F" w:rsidRDefault="0046587F" w:rsidP="00DA62E8">
            <w:pPr>
              <w:pStyle w:val="Tablenormal0"/>
            </w:pPr>
          </w:p>
        </w:tc>
        <w:tc>
          <w:tcPr>
            <w:tcW w:w="8557" w:type="dxa"/>
          </w:tcPr>
          <w:p w14:paraId="01CF877A" w14:textId="77777777" w:rsidR="0046587F" w:rsidRPr="005D6013" w:rsidRDefault="0046587F" w:rsidP="00DA62E8">
            <w:pPr>
              <w:pStyle w:val="Heading3"/>
            </w:pPr>
            <w:r w:rsidRPr="005D6013">
              <w:t xml:space="preserve">We take pride in what we do </w:t>
            </w:r>
          </w:p>
          <w:p w14:paraId="01CF877B" w14:textId="77777777" w:rsidR="0046587F" w:rsidRPr="00DA62E8" w:rsidRDefault="0046587F" w:rsidP="00DA62E8">
            <w:pPr>
              <w:pStyle w:val="Tablebullet"/>
            </w:pPr>
            <w:r w:rsidRPr="00DA62E8">
              <w:t>Make a positive difference</w:t>
            </w:r>
          </w:p>
          <w:p w14:paraId="01CF877C" w14:textId="77777777" w:rsidR="0046587F" w:rsidRPr="00BF0C5F" w:rsidRDefault="0046587F" w:rsidP="00DA62E8">
            <w:pPr>
              <w:pStyle w:val="Tablebullet"/>
            </w:pPr>
            <w:r w:rsidRPr="00DA62E8">
              <w:t>Strive for excellence</w:t>
            </w:r>
          </w:p>
        </w:tc>
      </w:tr>
    </w:tbl>
    <w:p w14:paraId="01CF877E" w14:textId="77777777" w:rsidR="00535DF5" w:rsidRPr="00767FB1" w:rsidRDefault="00535DF5" w:rsidP="00285621">
      <w:pPr>
        <w:pStyle w:val="Heading2withoverline"/>
      </w:pPr>
      <w:r w:rsidRPr="00767FB1">
        <w:t xml:space="preserve">Working </w:t>
      </w:r>
      <w:r w:rsidR="001E3565">
        <w:t xml:space="preserve">effectively </w:t>
      </w:r>
      <w:r w:rsidRPr="00767FB1">
        <w:t xml:space="preserve">with </w:t>
      </w:r>
      <w:r w:rsidRPr="00535DF5">
        <w:t>Māori</w:t>
      </w:r>
    </w:p>
    <w:p w14:paraId="01CF877F" w14:textId="77777777" w:rsidR="00DA62E8" w:rsidRDefault="00535DF5">
      <w:r w:rsidRPr="001C15EE">
        <w:t xml:space="preserve">Te Aka </w:t>
      </w:r>
      <w:proofErr w:type="spellStart"/>
      <w:r w:rsidRPr="001C15EE">
        <w:t>Taiwhenua</w:t>
      </w:r>
      <w:proofErr w:type="spellEnd"/>
      <w:r w:rsidRPr="001C15EE">
        <w:t xml:space="preserve"> – our Māori Strategic Framework – </w:t>
      </w:r>
      <w:r w:rsidR="00BB3B51">
        <w:t xml:space="preserve">enables us to </w:t>
      </w:r>
      <w:r w:rsidRPr="001C15EE">
        <w:t xml:space="preserve">work effectively with Māori. We accept our privileged role and responsibility of holding and protecting </w:t>
      </w:r>
      <w:r w:rsidR="001D30D4">
        <w:t xml:space="preserve">the Treaty of Waitangi / </w:t>
      </w:r>
      <w:r w:rsidRPr="001C15EE">
        <w:t xml:space="preserve">Te </w:t>
      </w:r>
      <w:proofErr w:type="spellStart"/>
      <w:r w:rsidRPr="001C15EE">
        <w:t>Tiriti</w:t>
      </w:r>
      <w:proofErr w:type="spellEnd"/>
      <w:r w:rsidRPr="001C15EE">
        <w:t xml:space="preserve"> o Waitangi.</w:t>
      </w:r>
    </w:p>
    <w:p w14:paraId="01CF8780" w14:textId="77777777" w:rsidR="00952122" w:rsidRDefault="00952122" w:rsidP="00DA62E8">
      <w:pPr>
        <w:pStyle w:val="Tinyline"/>
        <w:sectPr w:rsidR="00952122" w:rsidSect="00952122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567" w:bottom="992" w:left="567" w:header="425" w:footer="635" w:gutter="0"/>
          <w:cols w:space="708"/>
          <w:titlePg/>
          <w:docGrid w:linePitch="360"/>
        </w:sectPr>
      </w:pPr>
    </w:p>
    <w:p w14:paraId="01CF8781" w14:textId="77777777" w:rsidR="006713ED" w:rsidRDefault="006713ED" w:rsidP="00DA62E8">
      <w:pPr>
        <w:pStyle w:val="Tinyline"/>
      </w:pPr>
    </w:p>
    <w:p w14:paraId="01CF8782" w14:textId="77777777" w:rsidR="00535DF5" w:rsidRPr="006713ED" w:rsidRDefault="00535DF5" w:rsidP="006713ED">
      <w:pPr>
        <w:pStyle w:val="Tinyline"/>
      </w:pPr>
    </w:p>
    <w:tbl>
      <w:tblPr>
        <w:tblStyle w:val="Blanktable"/>
        <w:tblW w:w="10632" w:type="dxa"/>
        <w:tblInd w:w="-459" w:type="dxa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1C15EE" w:rsidRPr="006B2693" w14:paraId="01CF8785" w14:textId="77777777" w:rsidTr="001B631B">
        <w:trPr>
          <w:cantSplit/>
          <w:tblHeader/>
        </w:trPr>
        <w:tc>
          <w:tcPr>
            <w:tcW w:w="6096" w:type="dxa"/>
            <w:tcBorders>
              <w:bottom w:val="nil"/>
              <w:right w:val="single" w:sz="6" w:space="0" w:color="FFFFFF" w:themeColor="background1"/>
            </w:tcBorders>
            <w:shd w:val="clear" w:color="auto" w:fill="1F546B" w:themeFill="text2"/>
          </w:tcPr>
          <w:p w14:paraId="01CF8783" w14:textId="77777777" w:rsidR="001C15EE" w:rsidRPr="006B2693" w:rsidRDefault="00BB3B51" w:rsidP="00BB3B51">
            <w:pPr>
              <w:pStyle w:val="Tableheading"/>
            </w:pPr>
            <w:r>
              <w:t>What</w:t>
            </w:r>
            <w:r w:rsidR="005848D3">
              <w:t xml:space="preserve"> you</w:t>
            </w:r>
            <w:r>
              <w:t xml:space="preserve"> will</w:t>
            </w:r>
            <w:r w:rsidR="005848D3">
              <w:t xml:space="preserve"> </w:t>
            </w:r>
            <w:r>
              <w:t>do to</w:t>
            </w:r>
            <w:r w:rsidR="005848D3">
              <w:t xml:space="preserve"> </w:t>
            </w:r>
            <w:r w:rsidR="006B2693" w:rsidRPr="006B2693">
              <w:t>contribute</w:t>
            </w:r>
          </w:p>
        </w:tc>
        <w:tc>
          <w:tcPr>
            <w:tcW w:w="4536" w:type="dxa"/>
            <w:tcBorders>
              <w:left w:val="single" w:sz="6" w:space="0" w:color="FFFFFF" w:themeColor="background1"/>
              <w:bottom w:val="nil"/>
            </w:tcBorders>
            <w:shd w:val="clear" w:color="auto" w:fill="1F546B" w:themeFill="text2"/>
          </w:tcPr>
          <w:p w14:paraId="01CF8784" w14:textId="77777777" w:rsidR="001C15EE" w:rsidRPr="006B2693" w:rsidRDefault="006B2693" w:rsidP="008023C3">
            <w:pPr>
              <w:pStyle w:val="Tableheading"/>
            </w:pPr>
            <w:r w:rsidRPr="006B2693">
              <w:t>As a result we will see</w:t>
            </w:r>
          </w:p>
        </w:tc>
      </w:tr>
      <w:tr w:rsidR="000040B6" w:rsidRPr="003D175D" w14:paraId="2E9A6954" w14:textId="77777777" w:rsidTr="001B631B">
        <w:trPr>
          <w:cantSplit/>
        </w:trPr>
        <w:tc>
          <w:tcPr>
            <w:tcW w:w="6096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1B060F96" w14:textId="77777777" w:rsidR="000040B6" w:rsidRDefault="000040B6" w:rsidP="00132299">
            <w:pPr>
              <w:pStyle w:val="Tablenormal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Support Programme Leads</w:t>
            </w:r>
          </w:p>
          <w:p w14:paraId="14243FFF" w14:textId="77777777" w:rsidR="000040B6" w:rsidRPr="008E02B6" w:rsidRDefault="000040B6" w:rsidP="000040B6">
            <w:pPr>
              <w:pStyle w:val="Tablebullet"/>
              <w:jc w:val="both"/>
            </w:pPr>
            <w:r w:rsidRPr="008E02B6">
              <w:t xml:space="preserve">Support the </w:t>
            </w:r>
            <w:r>
              <w:t xml:space="preserve">work stream leads </w:t>
            </w:r>
            <w:r w:rsidRPr="008E02B6">
              <w:t xml:space="preserve">in developing innovative strategies and building the capability of </w:t>
            </w:r>
            <w:r>
              <w:t>the Digital Identity Transition Programme</w:t>
            </w:r>
            <w:r w:rsidRPr="008E02B6">
              <w:t xml:space="preserve"> to achieve its outcomes</w:t>
            </w:r>
          </w:p>
          <w:p w14:paraId="6FB2DE6D" w14:textId="2758CF92" w:rsidR="000040B6" w:rsidRDefault="000040B6" w:rsidP="003A210A">
            <w:pPr>
              <w:pStyle w:val="Tablebullet"/>
              <w:jc w:val="both"/>
            </w:pPr>
            <w:r>
              <w:t>Assist in ecosystem d</w:t>
            </w:r>
            <w:r w:rsidRPr="008E02B6">
              <w:t xml:space="preserve">esign </w:t>
            </w:r>
            <w:r>
              <w:t xml:space="preserve">activities </w:t>
            </w:r>
            <w:r w:rsidRPr="008E02B6">
              <w:t xml:space="preserve">to enable </w:t>
            </w:r>
            <w:r>
              <w:t>the Digital Identity Transition Programme</w:t>
            </w:r>
            <w:r w:rsidRPr="008E02B6">
              <w:t xml:space="preserve"> to maximise its capability and capacity to deliver against its strategic objectives and stakeholder expectations  </w:t>
            </w:r>
          </w:p>
        </w:tc>
        <w:tc>
          <w:tcPr>
            <w:tcW w:w="4536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2E218D1F" w14:textId="10CF1A29" w:rsidR="00A047E8" w:rsidRPr="00A047E8" w:rsidRDefault="00A047E8" w:rsidP="00A047E8">
            <w:pPr>
              <w:pStyle w:val="Tablebullet"/>
              <w:rPr>
                <w:rFonts w:ascii="Times New Roman" w:eastAsia="Times New Roman" w:hAnsi="Times New Roman"/>
                <w:lang w:eastAsia="en-NZ"/>
              </w:rPr>
            </w:pPr>
            <w:r w:rsidRPr="00A047E8">
              <w:t>The Principal Advisor contributing intellectual leadership and championing their vision and strategic objectives</w:t>
            </w:r>
            <w:r w:rsidRPr="00A047E8">
              <w:rPr>
                <w:rFonts w:ascii="Times New Roman" w:eastAsia="Times New Roman" w:hAnsi="Times New Roman"/>
                <w:lang w:eastAsia="en-NZ"/>
              </w:rPr>
              <w:t xml:space="preserve"> </w:t>
            </w:r>
          </w:p>
          <w:p w14:paraId="3C0BDFED" w14:textId="1364611B" w:rsidR="000040B6" w:rsidRDefault="00A047E8" w:rsidP="00A047E8">
            <w:pPr>
              <w:pStyle w:val="Tablebullet"/>
            </w:pPr>
            <w:r>
              <w:t>A coherent and integrated approach to stakeholder engagement and ecosystem design</w:t>
            </w:r>
          </w:p>
        </w:tc>
      </w:tr>
      <w:tr w:rsidR="003D175D" w:rsidRPr="003D175D" w14:paraId="01CF8792" w14:textId="77777777" w:rsidTr="001B631B">
        <w:trPr>
          <w:cantSplit/>
        </w:trPr>
        <w:tc>
          <w:tcPr>
            <w:tcW w:w="6096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01CF8786" w14:textId="00F0465C" w:rsidR="003D175D" w:rsidRPr="008E02B6" w:rsidRDefault="00EF2B4D" w:rsidP="00132299">
            <w:pPr>
              <w:pStyle w:val="Tablenormal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Policy, Standards and Regulation</w:t>
            </w:r>
          </w:p>
          <w:p w14:paraId="01CF878A" w14:textId="3BFE187E" w:rsidR="00E70E67" w:rsidRPr="008E02B6" w:rsidRDefault="00E70E67" w:rsidP="00E70E67">
            <w:pPr>
              <w:pStyle w:val="Tablebullet"/>
              <w:jc w:val="both"/>
            </w:pPr>
            <w:r w:rsidRPr="008E02B6">
              <w:t xml:space="preserve">Provide </w:t>
            </w:r>
            <w:r w:rsidR="000F613E" w:rsidRPr="008E02B6">
              <w:t xml:space="preserve">trusted </w:t>
            </w:r>
            <w:r w:rsidRPr="008E02B6">
              <w:t xml:space="preserve">advice and recommendations to </w:t>
            </w:r>
            <w:r w:rsidR="00274186">
              <w:t>the Digital Identity Transition Programme</w:t>
            </w:r>
            <w:r w:rsidR="00572376">
              <w:t xml:space="preserve"> </w:t>
            </w:r>
            <w:r w:rsidRPr="008E02B6">
              <w:t>about opportunities and priorities</w:t>
            </w:r>
          </w:p>
          <w:p w14:paraId="01CF878B" w14:textId="77777777" w:rsidR="00C44550" w:rsidRDefault="000F613E" w:rsidP="00C44550">
            <w:pPr>
              <w:pStyle w:val="Tablebullet"/>
              <w:jc w:val="both"/>
            </w:pPr>
            <w:r w:rsidRPr="008E02B6">
              <w:t>Apply spec</w:t>
            </w:r>
            <w:r w:rsidR="003E2FFD" w:rsidRPr="008E02B6">
              <w:t xml:space="preserve">ialist knowledge </w:t>
            </w:r>
            <w:r w:rsidR="00C44550">
              <w:t xml:space="preserve">of policy, regulatory and legislative implications to setting the </w:t>
            </w:r>
            <w:r w:rsidR="00970891">
              <w:t xml:space="preserve">ecosystem </w:t>
            </w:r>
            <w:r w:rsidR="00C44550">
              <w:t xml:space="preserve"> strategy </w:t>
            </w:r>
          </w:p>
          <w:p w14:paraId="3326B532" w14:textId="77777777" w:rsidR="00E66C67" w:rsidRDefault="000040B6" w:rsidP="00E66C67">
            <w:pPr>
              <w:pStyle w:val="Tablebullet"/>
              <w:jc w:val="both"/>
            </w:pPr>
            <w:r>
              <w:t xml:space="preserve">Provide guidance on policy approaches </w:t>
            </w:r>
          </w:p>
          <w:p w14:paraId="01CF878D" w14:textId="3C723A79" w:rsidR="000040B6" w:rsidRPr="008E02B6" w:rsidRDefault="000040B6" w:rsidP="000040B6">
            <w:pPr>
              <w:pStyle w:val="Tablebullet"/>
              <w:jc w:val="both"/>
            </w:pPr>
            <w:r>
              <w:t>Support the co-design, engagement and consultation process of policy relates outputs</w:t>
            </w:r>
          </w:p>
        </w:tc>
        <w:tc>
          <w:tcPr>
            <w:tcW w:w="4536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146D8E42" w14:textId="77777777" w:rsidR="003A210A" w:rsidRDefault="003A210A" w:rsidP="003A210A">
            <w:pPr>
              <w:pStyle w:val="Tablebullet"/>
              <w:jc w:val="both"/>
            </w:pPr>
            <w:r>
              <w:t xml:space="preserve">A co-developed regulation framework setting the rules and regulations of the ecosystem </w:t>
            </w:r>
          </w:p>
          <w:p w14:paraId="01CF8791" w14:textId="64257073" w:rsidR="003A210A" w:rsidRPr="003D175D" w:rsidRDefault="00A047E8" w:rsidP="003A210A">
            <w:pPr>
              <w:pStyle w:val="Tablebullet"/>
              <w:jc w:val="both"/>
            </w:pPr>
            <w:r>
              <w:t>A comprehensive map of policy which impacts digital identity and privacy of information</w:t>
            </w:r>
          </w:p>
        </w:tc>
      </w:tr>
      <w:tr w:rsidR="00752A35" w:rsidRPr="003D175D" w14:paraId="01CF87A7" w14:textId="77777777" w:rsidTr="001B631B">
        <w:trPr>
          <w:cantSplit/>
        </w:trPr>
        <w:tc>
          <w:tcPr>
            <w:tcW w:w="6096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01CF879E" w14:textId="31006456" w:rsidR="00752A35" w:rsidRPr="003D175D" w:rsidRDefault="00EF2B4D" w:rsidP="00752A35">
            <w:pPr>
              <w:pStyle w:val="Tablenormal0"/>
              <w:rPr>
                <w:b/>
                <w:bCs/>
              </w:rPr>
            </w:pPr>
            <w:r>
              <w:rPr>
                <w:b/>
                <w:bCs/>
              </w:rPr>
              <w:t>Design and Architecture</w:t>
            </w:r>
          </w:p>
          <w:p w14:paraId="01CF87A3" w14:textId="1A3DFF9F" w:rsidR="00EF2B4D" w:rsidRPr="004C587D" w:rsidRDefault="00EF2B4D" w:rsidP="003A210A">
            <w:pPr>
              <w:pStyle w:val="Tablebullet"/>
            </w:pPr>
            <w:r>
              <w:t>Support citizen-centric delivery of proof of concepts</w:t>
            </w:r>
          </w:p>
        </w:tc>
        <w:tc>
          <w:tcPr>
            <w:tcW w:w="4536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01CF87A6" w14:textId="50908771" w:rsidR="003E644A" w:rsidRPr="008E02B6" w:rsidRDefault="00A047E8" w:rsidP="003A210A">
            <w:pPr>
              <w:pStyle w:val="Tablebullet"/>
            </w:pPr>
            <w:r>
              <w:t>Proof of concepts with a</w:t>
            </w:r>
            <w:r w:rsidR="003A210A">
              <w:t xml:space="preserve"> focus on citizens needs </w:t>
            </w:r>
          </w:p>
        </w:tc>
      </w:tr>
      <w:tr w:rsidR="00CB79F2" w:rsidRPr="003D175D" w14:paraId="01CF87AF" w14:textId="77777777" w:rsidTr="001B631B">
        <w:trPr>
          <w:cantSplit/>
        </w:trPr>
        <w:tc>
          <w:tcPr>
            <w:tcW w:w="6096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01CF87A8" w14:textId="3AED0EA5" w:rsidR="00CB79F2" w:rsidRDefault="00041B3A" w:rsidP="00CB79F2">
            <w:pPr>
              <w:pStyle w:val="Tablenormal0"/>
              <w:rPr>
                <w:b/>
                <w:bCs/>
              </w:rPr>
            </w:pPr>
            <w:r>
              <w:rPr>
                <w:b/>
                <w:bCs/>
              </w:rPr>
              <w:t>Stakeholder Engagement</w:t>
            </w:r>
            <w:r w:rsidR="00CB79F2" w:rsidRPr="00CB79F2">
              <w:rPr>
                <w:b/>
                <w:bCs/>
              </w:rPr>
              <w:t xml:space="preserve"> </w:t>
            </w:r>
          </w:p>
          <w:p w14:paraId="01CF87A9" w14:textId="5EB653A8" w:rsidR="00E66C67" w:rsidRDefault="00274186" w:rsidP="00693615">
            <w:pPr>
              <w:pStyle w:val="Tablebullet"/>
            </w:pPr>
            <w:r>
              <w:t xml:space="preserve">Drive proactive engagement with a wide </w:t>
            </w:r>
            <w:r w:rsidR="003C25D9">
              <w:t>range of stakeholders including the public and private sector</w:t>
            </w:r>
          </w:p>
          <w:p w14:paraId="01CF87AA" w14:textId="77777777" w:rsidR="004C587D" w:rsidRDefault="004C587D" w:rsidP="00693615">
            <w:pPr>
              <w:pStyle w:val="Tablebullet"/>
            </w:pPr>
            <w:r>
              <w:t>Proactively identify, establish and build networks across all of government</w:t>
            </w:r>
            <w:r w:rsidR="00EB238D">
              <w:t xml:space="preserve"> and pr</w:t>
            </w:r>
            <w:r w:rsidR="00C00B0F">
              <w:t>i</w:t>
            </w:r>
            <w:r w:rsidR="00EB238D">
              <w:t>vate sector organisations</w:t>
            </w:r>
          </w:p>
          <w:p w14:paraId="01CF87AC" w14:textId="1272809D" w:rsidR="002441BD" w:rsidRPr="002441BD" w:rsidRDefault="004C587D" w:rsidP="00A047E8">
            <w:pPr>
              <w:pStyle w:val="Tablebullet"/>
            </w:pPr>
            <w:r>
              <w:t>Leverag</w:t>
            </w:r>
            <w:r w:rsidR="00C00B0F">
              <w:t>e networks and maintain</w:t>
            </w:r>
            <w:r>
              <w:t xml:space="preserve"> effective working relationships with key stakeholders across government </w:t>
            </w:r>
            <w:r w:rsidR="00C00B0F">
              <w:t xml:space="preserve">and the private sector </w:t>
            </w:r>
            <w:r>
              <w:t xml:space="preserve">in order to obtain support and commitment to </w:t>
            </w:r>
            <w:r w:rsidR="00C00B0F">
              <w:t>market approach to service delivery</w:t>
            </w:r>
          </w:p>
        </w:tc>
        <w:tc>
          <w:tcPr>
            <w:tcW w:w="4536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01CF87AD" w14:textId="77777777" w:rsidR="00EB238D" w:rsidRPr="00EB238D" w:rsidRDefault="00EB238D" w:rsidP="003D175D">
            <w:pPr>
              <w:pStyle w:val="Tablebullet"/>
            </w:pPr>
            <w:r w:rsidRPr="00EB238D">
              <w:t>Effective networks are established across all of government and private sector organisations</w:t>
            </w:r>
          </w:p>
          <w:p w14:paraId="01CF87AE" w14:textId="77777777" w:rsidR="00CB79F2" w:rsidRPr="00EA4AF8" w:rsidRDefault="00EB238D" w:rsidP="00124016">
            <w:pPr>
              <w:pStyle w:val="Tablebullet"/>
              <w:rPr>
                <w:color w:val="FF0000"/>
              </w:rPr>
            </w:pPr>
            <w:r w:rsidRPr="00EB238D">
              <w:t>R</w:t>
            </w:r>
            <w:r w:rsidR="00693615" w:rsidRPr="00EB238D">
              <w:t xml:space="preserve">elationships </w:t>
            </w:r>
            <w:r w:rsidRPr="00EB238D">
              <w:t xml:space="preserve">are leveraged </w:t>
            </w:r>
            <w:r w:rsidR="00693615" w:rsidRPr="00EB238D">
              <w:t xml:space="preserve">to remove barriers and to enable agencies and teams </w:t>
            </w:r>
            <w:r w:rsidRPr="00EB238D">
              <w:t>to work</w:t>
            </w:r>
            <w:r w:rsidR="00693615" w:rsidRPr="00EB238D">
              <w:t xml:space="preserve"> together to successfully </w:t>
            </w:r>
            <w:r w:rsidRPr="00EB238D">
              <w:t xml:space="preserve">design and deliver the </w:t>
            </w:r>
            <w:r w:rsidR="00124016">
              <w:t>public service ecosystem.</w:t>
            </w:r>
          </w:p>
        </w:tc>
      </w:tr>
      <w:tr w:rsidR="003D175D" w:rsidRPr="003D175D" w14:paraId="01CF87B4" w14:textId="77777777" w:rsidTr="001B631B">
        <w:trPr>
          <w:cantSplit/>
        </w:trPr>
        <w:tc>
          <w:tcPr>
            <w:tcW w:w="6096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01CF87B0" w14:textId="77777777" w:rsidR="003D175D" w:rsidRPr="003D175D" w:rsidRDefault="003D175D" w:rsidP="003D175D">
            <w:pPr>
              <w:pStyle w:val="Tablenormal0"/>
              <w:rPr>
                <w:b/>
                <w:bCs/>
              </w:rPr>
            </w:pPr>
            <w:r>
              <w:rPr>
                <w:b/>
                <w:bCs/>
              </w:rPr>
              <w:t>Health and safety (for self</w:t>
            </w:r>
            <w:r w:rsidR="005F3820">
              <w:rPr>
                <w:b/>
                <w:bCs/>
              </w:rPr>
              <w:t xml:space="preserve"> and team</w:t>
            </w:r>
            <w:r>
              <w:rPr>
                <w:b/>
                <w:bCs/>
              </w:rPr>
              <w:t>)</w:t>
            </w:r>
          </w:p>
          <w:p w14:paraId="01CF87B1" w14:textId="77777777" w:rsidR="005F3820" w:rsidRDefault="005F3820" w:rsidP="005F3820">
            <w:pPr>
              <w:pStyle w:val="Tablebullet"/>
            </w:pPr>
            <w:r>
              <w:t>Take responsibility for keeping self and team free from harm</w:t>
            </w:r>
          </w:p>
          <w:p w14:paraId="01CF87B2" w14:textId="77777777" w:rsidR="003D175D" w:rsidRPr="003D175D" w:rsidRDefault="005F3820" w:rsidP="005F3820">
            <w:pPr>
              <w:pStyle w:val="Tablebullet"/>
            </w:pPr>
            <w:r>
              <w:t>Ensure staff are informed of Health and Safety requirements in the workplace and are equipped to carry out their work safely</w:t>
            </w:r>
          </w:p>
        </w:tc>
        <w:tc>
          <w:tcPr>
            <w:tcW w:w="4536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01CF87B3" w14:textId="77777777" w:rsidR="003D175D" w:rsidRPr="003D175D" w:rsidRDefault="005F3820" w:rsidP="005F3820">
            <w:pPr>
              <w:pStyle w:val="Tablebullet"/>
            </w:pPr>
            <w:r w:rsidRPr="005F3820">
              <w:t>All requirements of DIA’s Health and Safety policy and procedures are met.</w:t>
            </w:r>
          </w:p>
        </w:tc>
      </w:tr>
    </w:tbl>
    <w:p w14:paraId="01CF87B5" w14:textId="77777777" w:rsidR="00285621" w:rsidRDefault="00285621" w:rsidP="00285621">
      <w:pPr>
        <w:pStyle w:val="Tinyline"/>
      </w:pPr>
    </w:p>
    <w:p w14:paraId="01CF87B6" w14:textId="77777777" w:rsidR="001B631B" w:rsidRDefault="001B631B" w:rsidP="00285621">
      <w:pPr>
        <w:pStyle w:val="Tinyline"/>
      </w:pPr>
    </w:p>
    <w:p w14:paraId="01CF87B7" w14:textId="77777777" w:rsidR="001B631B" w:rsidRDefault="001B631B" w:rsidP="00285621">
      <w:pPr>
        <w:pStyle w:val="Tinyline"/>
      </w:pPr>
    </w:p>
    <w:p w14:paraId="01CF87B8" w14:textId="77777777" w:rsidR="001B631B" w:rsidRDefault="001B631B" w:rsidP="00285621">
      <w:pPr>
        <w:pStyle w:val="Tinyline"/>
      </w:pPr>
    </w:p>
    <w:p w14:paraId="01CF87B9" w14:textId="77777777" w:rsidR="001B631B" w:rsidRDefault="001B631B" w:rsidP="00285621">
      <w:pPr>
        <w:pStyle w:val="Tinyline"/>
      </w:pPr>
    </w:p>
    <w:tbl>
      <w:tblPr>
        <w:tblStyle w:val="Blanktable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708"/>
        <w:gridCol w:w="567"/>
        <w:gridCol w:w="709"/>
        <w:gridCol w:w="709"/>
        <w:gridCol w:w="709"/>
        <w:gridCol w:w="567"/>
      </w:tblGrid>
      <w:tr w:rsidR="006B2693" w:rsidRPr="00267EDC" w14:paraId="01CF87C2" w14:textId="77777777" w:rsidTr="001B631B">
        <w:trPr>
          <w:trHeight w:val="737"/>
          <w:tblHeader/>
        </w:trPr>
        <w:tc>
          <w:tcPr>
            <w:tcW w:w="6663" w:type="dxa"/>
            <w:gridSpan w:val="2"/>
            <w:tcBorders>
              <w:bottom w:val="single" w:sz="6" w:space="0" w:color="1F546B" w:themeColor="text2"/>
            </w:tcBorders>
          </w:tcPr>
          <w:p w14:paraId="01CF87BA" w14:textId="77777777" w:rsidR="006B2693" w:rsidRPr="00267EDC" w:rsidRDefault="006B2693" w:rsidP="00267EDC"/>
        </w:tc>
        <w:tc>
          <w:tcPr>
            <w:tcW w:w="708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01CF87BB" w14:textId="77777777" w:rsidR="006B2693" w:rsidRPr="00267EDC" w:rsidRDefault="006B2693" w:rsidP="00267EDC">
            <w:pPr>
              <w:pStyle w:val="Tableverticaltext"/>
            </w:pPr>
            <w:r w:rsidRPr="00267EDC">
              <w:t>Advise</w:t>
            </w:r>
          </w:p>
        </w:tc>
        <w:tc>
          <w:tcPr>
            <w:tcW w:w="567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01CF87BC" w14:textId="77777777" w:rsidR="006B2693" w:rsidRPr="00267EDC" w:rsidRDefault="006B2693" w:rsidP="00267EDC">
            <w:pPr>
              <w:pStyle w:val="Tableverticaltext"/>
            </w:pPr>
            <w:r w:rsidRPr="00267EDC">
              <w:t>Collaborate with</w:t>
            </w:r>
          </w:p>
        </w:tc>
        <w:tc>
          <w:tcPr>
            <w:tcW w:w="709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01CF87BD" w14:textId="77777777" w:rsidR="006B2693" w:rsidRPr="00267EDC" w:rsidRDefault="006B2693" w:rsidP="00267EDC">
            <w:pPr>
              <w:pStyle w:val="Tableverticaltext"/>
            </w:pPr>
            <w:r w:rsidRPr="00267EDC">
              <w:t>Influence</w:t>
            </w:r>
          </w:p>
        </w:tc>
        <w:tc>
          <w:tcPr>
            <w:tcW w:w="709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01CF87BE" w14:textId="77777777" w:rsidR="006B2693" w:rsidRPr="00267EDC" w:rsidRDefault="006B2693" w:rsidP="00267EDC">
            <w:pPr>
              <w:pStyle w:val="Tableverticaltext"/>
            </w:pPr>
            <w:r w:rsidRPr="00267EDC">
              <w:t>Inform</w:t>
            </w:r>
          </w:p>
        </w:tc>
        <w:tc>
          <w:tcPr>
            <w:tcW w:w="709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01CF87BF" w14:textId="77777777" w:rsidR="006B2693" w:rsidRPr="00267EDC" w:rsidRDefault="006B2693" w:rsidP="00267EDC">
            <w:pPr>
              <w:pStyle w:val="Tableverticaltext"/>
            </w:pPr>
            <w:r w:rsidRPr="00267EDC">
              <w:t>Manage/</w:t>
            </w:r>
          </w:p>
          <w:p w14:paraId="01CF87C0" w14:textId="77777777" w:rsidR="006B2693" w:rsidRPr="00267EDC" w:rsidRDefault="006B2693" w:rsidP="00267EDC">
            <w:pPr>
              <w:pStyle w:val="Tableverticaltext"/>
            </w:pPr>
            <w:r w:rsidRPr="00267EDC">
              <w:t>lead</w:t>
            </w:r>
          </w:p>
        </w:tc>
        <w:tc>
          <w:tcPr>
            <w:tcW w:w="567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01CF87C1" w14:textId="77777777" w:rsidR="006B2693" w:rsidRPr="00267EDC" w:rsidRDefault="006B2693" w:rsidP="00267EDC">
            <w:pPr>
              <w:pStyle w:val="Tableverticaltext"/>
            </w:pPr>
            <w:r w:rsidRPr="00267EDC">
              <w:t>Deliver to</w:t>
            </w:r>
          </w:p>
        </w:tc>
      </w:tr>
      <w:tr w:rsidR="006B2693" w:rsidRPr="00267EDC" w14:paraId="01CF87CA" w14:textId="77777777" w:rsidTr="001B631B">
        <w:trPr>
          <w:trHeight w:val="323"/>
          <w:tblHeader/>
        </w:trPr>
        <w:tc>
          <w:tcPr>
            <w:tcW w:w="6663" w:type="dxa"/>
            <w:gridSpan w:val="2"/>
            <w:tcBorders>
              <w:top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1F546B" w:themeFill="text2"/>
          </w:tcPr>
          <w:p w14:paraId="01CF87C3" w14:textId="77777777" w:rsidR="006B2693" w:rsidRPr="00267EDC" w:rsidRDefault="006B2693" w:rsidP="00267EDC">
            <w:pPr>
              <w:pStyle w:val="Tableheading"/>
            </w:pPr>
            <w:r w:rsidRPr="00267EDC">
              <w:t>Who you will work with to get the job done</w:t>
            </w:r>
          </w:p>
        </w:tc>
        <w:tc>
          <w:tcPr>
            <w:tcW w:w="708" w:type="dxa"/>
            <w:vMerge/>
            <w:tcBorders>
              <w:left w:val="single" w:sz="6" w:space="0" w:color="1F546B" w:themeColor="text2"/>
              <w:bottom w:val="single" w:sz="6" w:space="0" w:color="1F546B" w:themeColor="text2"/>
            </w:tcBorders>
            <w:textDirection w:val="btLr"/>
          </w:tcPr>
          <w:p w14:paraId="01CF87C4" w14:textId="77777777" w:rsidR="006B2693" w:rsidRPr="00267EDC" w:rsidRDefault="006B2693" w:rsidP="00267EDC"/>
        </w:tc>
        <w:tc>
          <w:tcPr>
            <w:tcW w:w="567" w:type="dxa"/>
            <w:vMerge/>
            <w:tcBorders>
              <w:bottom w:val="single" w:sz="6" w:space="0" w:color="1F546B" w:themeColor="text2"/>
            </w:tcBorders>
            <w:textDirection w:val="btLr"/>
          </w:tcPr>
          <w:p w14:paraId="01CF87C5" w14:textId="77777777" w:rsidR="006B2693" w:rsidRPr="00267EDC" w:rsidRDefault="006B2693" w:rsidP="00267EDC"/>
        </w:tc>
        <w:tc>
          <w:tcPr>
            <w:tcW w:w="709" w:type="dxa"/>
            <w:vMerge/>
            <w:tcBorders>
              <w:bottom w:val="single" w:sz="6" w:space="0" w:color="1F546B" w:themeColor="text2"/>
            </w:tcBorders>
            <w:textDirection w:val="btLr"/>
          </w:tcPr>
          <w:p w14:paraId="01CF87C6" w14:textId="77777777" w:rsidR="006B2693" w:rsidRPr="00267EDC" w:rsidRDefault="006B2693" w:rsidP="00267EDC"/>
        </w:tc>
        <w:tc>
          <w:tcPr>
            <w:tcW w:w="709" w:type="dxa"/>
            <w:vMerge/>
            <w:tcBorders>
              <w:bottom w:val="single" w:sz="6" w:space="0" w:color="1F546B" w:themeColor="text2"/>
            </w:tcBorders>
            <w:textDirection w:val="btLr"/>
          </w:tcPr>
          <w:p w14:paraId="01CF87C7" w14:textId="77777777" w:rsidR="006B2693" w:rsidRPr="00267EDC" w:rsidRDefault="006B2693" w:rsidP="00267EDC"/>
        </w:tc>
        <w:tc>
          <w:tcPr>
            <w:tcW w:w="709" w:type="dxa"/>
            <w:vMerge/>
            <w:tcBorders>
              <w:bottom w:val="single" w:sz="6" w:space="0" w:color="1F546B" w:themeColor="text2"/>
            </w:tcBorders>
            <w:textDirection w:val="btLr"/>
          </w:tcPr>
          <w:p w14:paraId="01CF87C8" w14:textId="77777777" w:rsidR="006B2693" w:rsidRPr="00267EDC" w:rsidRDefault="006B2693" w:rsidP="00267EDC"/>
        </w:tc>
        <w:tc>
          <w:tcPr>
            <w:tcW w:w="567" w:type="dxa"/>
            <w:vMerge/>
            <w:tcBorders>
              <w:top w:val="single" w:sz="6" w:space="0" w:color="1F546B" w:themeColor="text2"/>
              <w:bottom w:val="single" w:sz="6" w:space="0" w:color="1F546B" w:themeColor="text2"/>
            </w:tcBorders>
            <w:textDirection w:val="btLr"/>
          </w:tcPr>
          <w:p w14:paraId="01CF87C9" w14:textId="77777777" w:rsidR="006B2693" w:rsidRPr="00267EDC" w:rsidRDefault="006B2693" w:rsidP="00267EDC"/>
        </w:tc>
      </w:tr>
      <w:tr w:rsidR="00693615" w:rsidRPr="001D30D4" w14:paraId="01CF87D3" w14:textId="77777777" w:rsidTr="001B631B">
        <w:trPr>
          <w:trHeight w:val="345"/>
        </w:trPr>
        <w:tc>
          <w:tcPr>
            <w:tcW w:w="1701" w:type="dxa"/>
            <w:vMerge w:val="restart"/>
            <w:tcBorders>
              <w:top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1CF87CB" w14:textId="77777777" w:rsidR="00693615" w:rsidRPr="008E02B6" w:rsidRDefault="00693615" w:rsidP="001D30D4">
            <w:pPr>
              <w:pStyle w:val="Tablenormalcondensed"/>
            </w:pPr>
            <w:r w:rsidRPr="008E02B6">
              <w:t>Internal</w:t>
            </w:r>
          </w:p>
        </w:tc>
        <w:tc>
          <w:tcPr>
            <w:tcW w:w="496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1CF87CC" w14:textId="27C8757C" w:rsidR="00693615" w:rsidRPr="008E02B6" w:rsidRDefault="00F773BC" w:rsidP="00EA4AF8">
            <w:pPr>
              <w:pStyle w:val="Tablenormalcondensed"/>
            </w:pPr>
            <w:r>
              <w:t>Director Digital Identity Transition</w:t>
            </w:r>
          </w:p>
        </w:tc>
        <w:tc>
          <w:tcPr>
            <w:tcW w:w="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CD" w14:textId="77777777" w:rsidR="00693615" w:rsidRPr="008E02B6" w:rsidRDefault="00693615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CE" w14:textId="77777777" w:rsidR="00693615" w:rsidRPr="008E02B6" w:rsidRDefault="00693615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CF" w14:textId="77777777" w:rsidR="00693615" w:rsidRPr="008E02B6" w:rsidRDefault="00693615" w:rsidP="001D30D4">
            <w:pPr>
              <w:pStyle w:val="Tablenormalcondensed"/>
            </w:pP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D0" w14:textId="77777777" w:rsidR="00693615" w:rsidRPr="008E02B6" w:rsidRDefault="00693615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D1" w14:textId="77777777" w:rsidR="00693615" w:rsidRPr="008E02B6" w:rsidRDefault="00693615" w:rsidP="001D30D4">
            <w:pPr>
              <w:pStyle w:val="Tablenormalcondensed"/>
            </w:pP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01CF87D2" w14:textId="77777777" w:rsidR="00693615" w:rsidRPr="008E02B6" w:rsidRDefault="00693615" w:rsidP="001D30D4">
            <w:pPr>
              <w:pStyle w:val="Tablenormalcondensed"/>
            </w:pPr>
            <w:r w:rsidRPr="008E02B6">
              <w:sym w:font="Wingdings" w:char="F0FC"/>
            </w:r>
          </w:p>
        </w:tc>
      </w:tr>
      <w:tr w:rsidR="00693615" w:rsidRPr="001D30D4" w14:paraId="01CF87DC" w14:textId="77777777" w:rsidTr="001B631B">
        <w:trPr>
          <w:trHeight w:val="345"/>
        </w:trPr>
        <w:tc>
          <w:tcPr>
            <w:tcW w:w="1701" w:type="dxa"/>
            <w:vMerge/>
            <w:tcBorders>
              <w:right w:val="single" w:sz="6" w:space="0" w:color="1F546B" w:themeColor="text2"/>
            </w:tcBorders>
            <w:vAlign w:val="center"/>
          </w:tcPr>
          <w:p w14:paraId="01CF87D4" w14:textId="77777777" w:rsidR="00693615" w:rsidRPr="008E02B6" w:rsidRDefault="00693615" w:rsidP="001D30D4">
            <w:pPr>
              <w:pStyle w:val="Tablenormalcondensed"/>
            </w:pPr>
          </w:p>
        </w:tc>
        <w:tc>
          <w:tcPr>
            <w:tcW w:w="496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1CF87D5" w14:textId="16385D85" w:rsidR="00693615" w:rsidRPr="008E02B6" w:rsidRDefault="00F773BC" w:rsidP="00BD62EA">
            <w:pPr>
              <w:pStyle w:val="Tablenormalcondensed"/>
            </w:pPr>
            <w:r>
              <w:t xml:space="preserve">Programme </w:t>
            </w:r>
            <w:r w:rsidR="00BD62EA">
              <w:t>work stream leads</w:t>
            </w:r>
          </w:p>
        </w:tc>
        <w:tc>
          <w:tcPr>
            <w:tcW w:w="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D6" w14:textId="77777777" w:rsidR="00693615" w:rsidRPr="008E02B6" w:rsidRDefault="00693615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D7" w14:textId="4DFF8F6A" w:rsidR="00693615" w:rsidRPr="008E02B6" w:rsidRDefault="00F773B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D8" w14:textId="4145AEDD" w:rsidR="00693615" w:rsidRPr="008E02B6" w:rsidRDefault="00BD62EA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D9" w14:textId="77777777" w:rsidR="00693615" w:rsidRPr="008E02B6" w:rsidRDefault="00693615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DA" w14:textId="521F0385" w:rsidR="00693615" w:rsidRPr="008E02B6" w:rsidRDefault="00693615" w:rsidP="001D30D4">
            <w:pPr>
              <w:pStyle w:val="Tablenormalcondensed"/>
            </w:pP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01CF87DB" w14:textId="77777777" w:rsidR="00693615" w:rsidRPr="008E02B6" w:rsidRDefault="00F81F29" w:rsidP="001D30D4">
            <w:pPr>
              <w:pStyle w:val="Tablenormalcondensed"/>
            </w:pPr>
            <w:r w:rsidRPr="008E02B6">
              <w:sym w:font="Wingdings" w:char="F0FC"/>
            </w:r>
          </w:p>
        </w:tc>
      </w:tr>
      <w:tr w:rsidR="00693615" w:rsidRPr="001D30D4" w14:paraId="01CF87E5" w14:textId="77777777" w:rsidTr="001B631B">
        <w:trPr>
          <w:trHeight w:val="345"/>
        </w:trPr>
        <w:tc>
          <w:tcPr>
            <w:tcW w:w="1701" w:type="dxa"/>
            <w:vMerge/>
            <w:tcBorders>
              <w:right w:val="single" w:sz="6" w:space="0" w:color="1F546B" w:themeColor="text2"/>
            </w:tcBorders>
            <w:vAlign w:val="center"/>
          </w:tcPr>
          <w:p w14:paraId="01CF87DD" w14:textId="77777777" w:rsidR="00693615" w:rsidRPr="008E02B6" w:rsidRDefault="00693615" w:rsidP="001D30D4">
            <w:pPr>
              <w:pStyle w:val="Tablenormalcondensed"/>
            </w:pPr>
          </w:p>
        </w:tc>
        <w:tc>
          <w:tcPr>
            <w:tcW w:w="496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1CF87DE" w14:textId="325C252C" w:rsidR="00693615" w:rsidRPr="008E02B6" w:rsidRDefault="00A2092C" w:rsidP="00EA4AF8">
            <w:pPr>
              <w:pStyle w:val="Tablenormalcondensed"/>
            </w:pPr>
            <w:r>
              <w:t>Programme Team</w:t>
            </w:r>
          </w:p>
        </w:tc>
        <w:tc>
          <w:tcPr>
            <w:tcW w:w="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DF" w14:textId="77777777" w:rsidR="00693615" w:rsidRPr="008E02B6" w:rsidRDefault="00693615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E0" w14:textId="47DE8B0A" w:rsidR="00693615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E1" w14:textId="0AD6DAAA" w:rsidR="00693615" w:rsidRPr="008E02B6" w:rsidRDefault="00BD62EA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E2" w14:textId="77777777" w:rsidR="00693615" w:rsidRPr="008E02B6" w:rsidRDefault="00693615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E3" w14:textId="77777777" w:rsidR="00693615" w:rsidRPr="008E02B6" w:rsidRDefault="00693615" w:rsidP="001D30D4">
            <w:pPr>
              <w:pStyle w:val="Tablenormalcondensed"/>
            </w:pP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01CF87E4" w14:textId="7E80FBA9" w:rsidR="00693615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</w:tr>
      <w:tr w:rsidR="00693615" w:rsidRPr="001D30D4" w14:paraId="01CF87EE" w14:textId="77777777" w:rsidTr="001B631B">
        <w:trPr>
          <w:trHeight w:val="345"/>
        </w:trPr>
        <w:tc>
          <w:tcPr>
            <w:tcW w:w="1701" w:type="dxa"/>
            <w:vMerge/>
            <w:tcBorders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1CF87E6" w14:textId="77777777" w:rsidR="00693615" w:rsidRPr="008E02B6" w:rsidRDefault="00693615" w:rsidP="001D30D4">
            <w:pPr>
              <w:pStyle w:val="Tablenormalcondensed"/>
            </w:pPr>
          </w:p>
        </w:tc>
        <w:tc>
          <w:tcPr>
            <w:tcW w:w="496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1CF87E7" w14:textId="4D594406" w:rsidR="00693615" w:rsidRPr="008E02B6" w:rsidRDefault="00A2092C" w:rsidP="00EA4AF8">
            <w:pPr>
              <w:pStyle w:val="Tablenormalcondensed"/>
            </w:pPr>
            <w:r>
              <w:t>SST Teams</w:t>
            </w:r>
          </w:p>
        </w:tc>
        <w:tc>
          <w:tcPr>
            <w:tcW w:w="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E8" w14:textId="77777777" w:rsidR="00693615" w:rsidRPr="008E02B6" w:rsidRDefault="00693615" w:rsidP="00EA4AF8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E9" w14:textId="77777777" w:rsidR="00693615" w:rsidRPr="008E02B6" w:rsidRDefault="00693615" w:rsidP="00EA4AF8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EA" w14:textId="7BE04698" w:rsidR="00693615" w:rsidRPr="008E02B6" w:rsidRDefault="00693615" w:rsidP="00EA4AF8">
            <w:pPr>
              <w:pStyle w:val="Tablenormalcondensed"/>
            </w:pP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EB" w14:textId="77777777" w:rsidR="00693615" w:rsidRPr="008E02B6" w:rsidRDefault="00693615" w:rsidP="00EA4AF8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EC" w14:textId="7BBC24E4" w:rsidR="00693615" w:rsidRPr="008E02B6" w:rsidRDefault="00693615" w:rsidP="001D30D4">
            <w:pPr>
              <w:pStyle w:val="Tablenormalcondensed"/>
            </w:pP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01CF87ED" w14:textId="77777777" w:rsidR="00693615" w:rsidRPr="008E02B6" w:rsidRDefault="00693615" w:rsidP="001D30D4">
            <w:pPr>
              <w:pStyle w:val="Tablenormalcondensed"/>
            </w:pPr>
          </w:p>
        </w:tc>
      </w:tr>
      <w:tr w:rsidR="00A2092C" w:rsidRPr="001D30D4" w14:paraId="01CF87F7" w14:textId="77777777" w:rsidTr="00891BBF">
        <w:trPr>
          <w:trHeight w:val="233"/>
        </w:trPr>
        <w:tc>
          <w:tcPr>
            <w:tcW w:w="1701" w:type="dxa"/>
            <w:vMerge w:val="restart"/>
            <w:tcBorders>
              <w:top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1CF87EF" w14:textId="77777777" w:rsidR="00A2092C" w:rsidRPr="008E02B6" w:rsidRDefault="00A2092C" w:rsidP="001D30D4">
            <w:pPr>
              <w:pStyle w:val="Tablenormalcondensed"/>
            </w:pPr>
            <w:r w:rsidRPr="008E02B6">
              <w:t>External</w:t>
            </w:r>
          </w:p>
        </w:tc>
        <w:tc>
          <w:tcPr>
            <w:tcW w:w="496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1CF87F0" w14:textId="5E0A30D8" w:rsidR="00A2092C" w:rsidRPr="008E02B6" w:rsidRDefault="00A2092C" w:rsidP="00EA4AF8">
            <w:pPr>
              <w:pStyle w:val="Tablenormalcondensed"/>
            </w:pPr>
            <w:r>
              <w:t>Corporate Centre Agencies</w:t>
            </w:r>
          </w:p>
        </w:tc>
        <w:tc>
          <w:tcPr>
            <w:tcW w:w="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F1" w14:textId="77777777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F2" w14:textId="77777777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F3" w14:textId="66013A84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F4" w14:textId="77777777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F5" w14:textId="77777777" w:rsidR="00A2092C" w:rsidRPr="008E02B6" w:rsidRDefault="00A2092C" w:rsidP="001D30D4">
            <w:pPr>
              <w:pStyle w:val="Tablenormalcondensed"/>
            </w:pP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01CF87F6" w14:textId="35438E70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</w:tr>
      <w:tr w:rsidR="00A2092C" w:rsidRPr="001D30D4" w14:paraId="01CF8800" w14:textId="77777777" w:rsidTr="00891BBF">
        <w:trPr>
          <w:trHeight w:val="233"/>
        </w:trPr>
        <w:tc>
          <w:tcPr>
            <w:tcW w:w="1701" w:type="dxa"/>
            <w:vMerge/>
            <w:tcBorders>
              <w:right w:val="single" w:sz="6" w:space="0" w:color="1F546B" w:themeColor="text2"/>
            </w:tcBorders>
            <w:vAlign w:val="center"/>
          </w:tcPr>
          <w:p w14:paraId="01CF87F8" w14:textId="77777777" w:rsidR="00A2092C" w:rsidRPr="008E02B6" w:rsidRDefault="00A2092C" w:rsidP="001D30D4">
            <w:pPr>
              <w:pStyle w:val="Tablenormalcondensed"/>
            </w:pPr>
          </w:p>
        </w:tc>
        <w:tc>
          <w:tcPr>
            <w:tcW w:w="496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1CF87F9" w14:textId="7C8F450A" w:rsidR="00A2092C" w:rsidRPr="0056683B" w:rsidRDefault="00A2092C" w:rsidP="001D30D4">
            <w:pPr>
              <w:pStyle w:val="Tablenormalcondensed"/>
            </w:pPr>
            <w:r w:rsidRPr="0056683B">
              <w:t>Public sector agencies</w:t>
            </w:r>
          </w:p>
        </w:tc>
        <w:tc>
          <w:tcPr>
            <w:tcW w:w="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FA" w14:textId="77777777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FB" w14:textId="77777777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FC" w14:textId="77777777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FD" w14:textId="77777777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CF87FE" w14:textId="77777777" w:rsidR="00A2092C" w:rsidRPr="008E02B6" w:rsidRDefault="00A2092C" w:rsidP="001D30D4">
            <w:pPr>
              <w:pStyle w:val="Tablenormalcondensed"/>
            </w:pP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01CF87FF" w14:textId="5C637146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</w:tr>
      <w:tr w:rsidR="00A2092C" w:rsidRPr="001D30D4" w14:paraId="3E4CB3DE" w14:textId="77777777" w:rsidTr="00A2092C">
        <w:trPr>
          <w:trHeight w:val="233"/>
        </w:trPr>
        <w:tc>
          <w:tcPr>
            <w:tcW w:w="1701" w:type="dxa"/>
            <w:vMerge/>
            <w:tcBorders>
              <w:right w:val="single" w:sz="6" w:space="0" w:color="1F546B" w:themeColor="text2"/>
            </w:tcBorders>
            <w:vAlign w:val="center"/>
          </w:tcPr>
          <w:p w14:paraId="1B916D54" w14:textId="77777777" w:rsidR="00A2092C" w:rsidRPr="008E02B6" w:rsidRDefault="00A2092C" w:rsidP="001D30D4">
            <w:pPr>
              <w:pStyle w:val="Tablenormalcondensed"/>
            </w:pPr>
          </w:p>
        </w:tc>
        <w:tc>
          <w:tcPr>
            <w:tcW w:w="496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51BF666" w14:textId="2D4568DB" w:rsidR="00A2092C" w:rsidRPr="0056683B" w:rsidRDefault="00A2092C" w:rsidP="001D30D4">
            <w:pPr>
              <w:pStyle w:val="Tablenormalcondensed"/>
            </w:pPr>
            <w:r w:rsidRPr="0056683B">
              <w:t>ICT Governance and Leadership Groups</w:t>
            </w:r>
          </w:p>
        </w:tc>
        <w:tc>
          <w:tcPr>
            <w:tcW w:w="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CC87A74" w14:textId="59014963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20E6DFD" w14:textId="77777777" w:rsidR="00A2092C" w:rsidRPr="008E02B6" w:rsidRDefault="00A2092C" w:rsidP="001D30D4">
            <w:pPr>
              <w:pStyle w:val="Tablenormalcondensed"/>
            </w:pP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7E9E3F13" w14:textId="72CC0B4A" w:rsidR="00A2092C" w:rsidRPr="008E02B6" w:rsidRDefault="00BD62EA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17E6B6A4" w14:textId="216936AE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8F969DA" w14:textId="77777777" w:rsidR="00A2092C" w:rsidRPr="008E02B6" w:rsidRDefault="00A2092C" w:rsidP="001D30D4">
            <w:pPr>
              <w:pStyle w:val="Tablenormalcondensed"/>
            </w:pP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635E937B" w14:textId="77777777" w:rsidR="00A2092C" w:rsidRPr="008E02B6" w:rsidRDefault="00A2092C" w:rsidP="001D30D4">
            <w:pPr>
              <w:pStyle w:val="Tablenormalcondensed"/>
            </w:pPr>
          </w:p>
        </w:tc>
      </w:tr>
      <w:tr w:rsidR="00A2092C" w:rsidRPr="001D30D4" w14:paraId="78FBAB06" w14:textId="77777777" w:rsidTr="00891BBF">
        <w:trPr>
          <w:trHeight w:val="233"/>
        </w:trPr>
        <w:tc>
          <w:tcPr>
            <w:tcW w:w="1701" w:type="dxa"/>
            <w:vMerge/>
            <w:tcBorders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21306A20" w14:textId="77777777" w:rsidR="00A2092C" w:rsidRPr="008E02B6" w:rsidRDefault="00A2092C" w:rsidP="001D30D4">
            <w:pPr>
              <w:pStyle w:val="Tablenormalcondensed"/>
            </w:pPr>
          </w:p>
        </w:tc>
        <w:tc>
          <w:tcPr>
            <w:tcW w:w="496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5964055F" w14:textId="2A31070B" w:rsidR="00A2092C" w:rsidRPr="0056683B" w:rsidRDefault="00A2092C" w:rsidP="001D30D4">
            <w:pPr>
              <w:pStyle w:val="Tablenormalcondensed"/>
            </w:pPr>
            <w:r w:rsidRPr="0056683B">
              <w:t>Private sector organisations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6D2EECBE" w14:textId="77777777" w:rsidR="00A2092C" w:rsidRPr="008E02B6" w:rsidRDefault="00A2092C" w:rsidP="001D30D4">
            <w:pPr>
              <w:pStyle w:val="Tablenormalcondensed"/>
            </w:pP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C3D300E" w14:textId="21874A55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12696CAB" w14:textId="5E3B550D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717A9EF4" w14:textId="253ABA14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  <w:tc>
          <w:tcPr>
            <w:tcW w:w="709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830F7BF" w14:textId="77777777" w:rsidR="00A2092C" w:rsidRPr="008E02B6" w:rsidRDefault="00A2092C" w:rsidP="001D30D4">
            <w:pPr>
              <w:pStyle w:val="Tablenormalcondensed"/>
            </w:pPr>
          </w:p>
        </w:tc>
        <w:tc>
          <w:tcPr>
            <w:tcW w:w="567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599D0CAA" w14:textId="2EBA08B2" w:rsidR="00A2092C" w:rsidRPr="008E02B6" w:rsidRDefault="00A2092C" w:rsidP="001D30D4">
            <w:pPr>
              <w:pStyle w:val="Tablenormalcondensed"/>
            </w:pPr>
            <w:r w:rsidRPr="008E02B6">
              <w:sym w:font="Wingdings" w:char="F0FC"/>
            </w:r>
          </w:p>
        </w:tc>
      </w:tr>
    </w:tbl>
    <w:p w14:paraId="01CF8801" w14:textId="77777777" w:rsidR="007D6C82" w:rsidRDefault="007D6C82"/>
    <w:tbl>
      <w:tblPr>
        <w:tblStyle w:val="Blanktable"/>
        <w:tblW w:w="10632" w:type="dxa"/>
        <w:tblInd w:w="-459" w:type="dxa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5192"/>
      </w:tblGrid>
      <w:tr w:rsidR="00356EDF" w:rsidRPr="008023C3" w14:paraId="01CF8803" w14:textId="77777777" w:rsidTr="001B631B">
        <w:trPr>
          <w:tblHeader/>
        </w:trPr>
        <w:tc>
          <w:tcPr>
            <w:tcW w:w="10632" w:type="dxa"/>
            <w:gridSpan w:val="2"/>
            <w:tcBorders>
              <w:top w:val="single" w:sz="6" w:space="0" w:color="1F546B" w:themeColor="text2"/>
              <w:left w:val="single" w:sz="6" w:space="0" w:color="1F546B" w:themeColor="text2"/>
              <w:bottom w:val="nil"/>
              <w:right w:val="single" w:sz="6" w:space="0" w:color="1F546B" w:themeColor="text2"/>
            </w:tcBorders>
            <w:shd w:val="clear" w:color="auto" w:fill="1F546B" w:themeFill="text2"/>
          </w:tcPr>
          <w:p w14:paraId="01CF8802" w14:textId="77777777" w:rsidR="00356EDF" w:rsidRPr="008E02B6" w:rsidRDefault="00356EDF" w:rsidP="00CB79F2">
            <w:pPr>
              <w:pStyle w:val="Tableheading"/>
              <w:rPr>
                <w:color w:val="auto"/>
              </w:rPr>
            </w:pPr>
            <w:r w:rsidRPr="007D6C82">
              <w:t>Your delegations as a manager</w:t>
            </w:r>
          </w:p>
        </w:tc>
      </w:tr>
      <w:tr w:rsidR="00356EDF" w:rsidRPr="008023C3" w14:paraId="01CF8806" w14:textId="77777777" w:rsidTr="001B631B">
        <w:tc>
          <w:tcPr>
            <w:tcW w:w="5440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01CF8804" w14:textId="77777777" w:rsidR="00356EDF" w:rsidRPr="008E02B6" w:rsidRDefault="00356EDF" w:rsidP="00356EDF">
            <w:pPr>
              <w:pStyle w:val="Tablenormal0"/>
            </w:pPr>
            <w:r w:rsidRPr="008E02B6">
              <w:t>Human Resources delegations</w:t>
            </w:r>
          </w:p>
        </w:tc>
        <w:tc>
          <w:tcPr>
            <w:tcW w:w="5192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01CF8805" w14:textId="105A7ED3" w:rsidR="00356EDF" w:rsidRPr="008E02B6" w:rsidRDefault="00A2092C" w:rsidP="00356EDF">
            <w:pPr>
              <w:pStyle w:val="Tablenormal0"/>
            </w:pPr>
            <w:r>
              <w:t>z</w:t>
            </w:r>
          </w:p>
        </w:tc>
      </w:tr>
      <w:tr w:rsidR="00356EDF" w:rsidRPr="008023C3" w14:paraId="01CF8809" w14:textId="77777777" w:rsidTr="001B631B">
        <w:tc>
          <w:tcPr>
            <w:tcW w:w="5440" w:type="dxa"/>
            <w:tcBorders>
              <w:top w:val="single" w:sz="6" w:space="0" w:color="1F546B" w:themeColor="text2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01CF8807" w14:textId="77777777" w:rsidR="00356EDF" w:rsidRPr="008E02B6" w:rsidRDefault="00356EDF" w:rsidP="00356EDF">
            <w:pPr>
              <w:pStyle w:val="Tablenormal0"/>
            </w:pPr>
            <w:r w:rsidRPr="008E02B6">
              <w:t>Financial delegations</w:t>
            </w:r>
          </w:p>
        </w:tc>
        <w:tc>
          <w:tcPr>
            <w:tcW w:w="519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01CF8808" w14:textId="7AC02F47" w:rsidR="00356EDF" w:rsidRPr="008E02B6" w:rsidRDefault="00A2092C" w:rsidP="00356EDF">
            <w:pPr>
              <w:pStyle w:val="Tablenormal0"/>
            </w:pPr>
            <w:r>
              <w:t>z</w:t>
            </w:r>
          </w:p>
        </w:tc>
      </w:tr>
      <w:tr w:rsidR="00356EDF" w:rsidRPr="008023C3" w14:paraId="01CF880C" w14:textId="77777777" w:rsidTr="001B631B">
        <w:tc>
          <w:tcPr>
            <w:tcW w:w="5440" w:type="dxa"/>
            <w:tcBorders>
              <w:top w:val="single" w:sz="6" w:space="0" w:color="1F546B" w:themeColor="text2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01CF880A" w14:textId="77777777" w:rsidR="00356EDF" w:rsidRPr="008E02B6" w:rsidRDefault="00356EDF" w:rsidP="00356EDF">
            <w:pPr>
              <w:pStyle w:val="Tablenormal0"/>
            </w:pPr>
            <w:r w:rsidRPr="008E02B6">
              <w:t>Direct reports</w:t>
            </w:r>
          </w:p>
        </w:tc>
        <w:tc>
          <w:tcPr>
            <w:tcW w:w="519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01CF880B" w14:textId="3BE7A78D" w:rsidR="00356EDF" w:rsidRPr="008E02B6" w:rsidRDefault="00A2092C" w:rsidP="00356EDF">
            <w:pPr>
              <w:pStyle w:val="Tablenormal0"/>
            </w:pPr>
            <w:r>
              <w:t>None</w:t>
            </w:r>
          </w:p>
        </w:tc>
      </w:tr>
    </w:tbl>
    <w:p w14:paraId="01CF880D" w14:textId="77777777" w:rsidR="00356EDF" w:rsidRDefault="00356EDF" w:rsidP="005848D3"/>
    <w:tbl>
      <w:tblPr>
        <w:tblStyle w:val="Blanktable"/>
        <w:tblW w:w="10632" w:type="dxa"/>
        <w:tblInd w:w="-459" w:type="dxa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5440"/>
        <w:gridCol w:w="5192"/>
      </w:tblGrid>
      <w:tr w:rsidR="008023C3" w:rsidRPr="008023C3" w14:paraId="01CF8810" w14:textId="77777777" w:rsidTr="001B631B">
        <w:trPr>
          <w:tblHeader/>
        </w:trPr>
        <w:tc>
          <w:tcPr>
            <w:tcW w:w="5440" w:type="dxa"/>
            <w:tcBorders>
              <w:top w:val="single" w:sz="6" w:space="0" w:color="1F546B" w:themeColor="text2"/>
              <w:left w:val="single" w:sz="6" w:space="0" w:color="1F546B" w:themeColor="text2"/>
              <w:bottom w:val="nil"/>
              <w:right w:val="single" w:sz="6" w:space="0" w:color="FFFFFF" w:themeColor="background1"/>
            </w:tcBorders>
            <w:shd w:val="clear" w:color="auto" w:fill="1F546B" w:themeFill="text2"/>
          </w:tcPr>
          <w:p w14:paraId="01CF880E" w14:textId="77777777" w:rsidR="008023C3" w:rsidRPr="008023C3" w:rsidRDefault="008023C3" w:rsidP="00B90EE6">
            <w:pPr>
              <w:pStyle w:val="Tableheading"/>
            </w:pPr>
            <w:r w:rsidRPr="008023C3">
              <w:t>Your success profile for this role</w:t>
            </w:r>
          </w:p>
        </w:tc>
        <w:tc>
          <w:tcPr>
            <w:tcW w:w="5192" w:type="dxa"/>
            <w:tcBorders>
              <w:top w:val="single" w:sz="6" w:space="0" w:color="1F546B" w:themeColor="text2"/>
              <w:left w:val="single" w:sz="6" w:space="0" w:color="FFFFFF" w:themeColor="background1"/>
              <w:bottom w:val="nil"/>
              <w:right w:val="single" w:sz="6" w:space="0" w:color="1F546B" w:themeColor="text2"/>
            </w:tcBorders>
            <w:shd w:val="clear" w:color="auto" w:fill="1F546B" w:themeFill="text2"/>
          </w:tcPr>
          <w:p w14:paraId="01CF880F" w14:textId="77777777" w:rsidR="008023C3" w:rsidRPr="008023C3" w:rsidRDefault="008023C3" w:rsidP="00B90EE6">
            <w:pPr>
              <w:pStyle w:val="Tableheading"/>
            </w:pPr>
            <w:r w:rsidRPr="008023C3">
              <w:t>What you will bring specifically</w:t>
            </w:r>
          </w:p>
        </w:tc>
      </w:tr>
      <w:tr w:rsidR="008023C3" w:rsidRPr="008023C3" w14:paraId="01CF882C" w14:textId="77777777" w:rsidTr="001B631B">
        <w:tc>
          <w:tcPr>
            <w:tcW w:w="5440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01CF8811" w14:textId="77777777" w:rsidR="0011089D" w:rsidRPr="008023C3" w:rsidRDefault="0011089D" w:rsidP="0011089D">
            <w:pPr>
              <w:pStyle w:val="Tablenormal0"/>
            </w:pPr>
            <w:r w:rsidRPr="008023C3">
              <w:t xml:space="preserve">At DIA, we have a Capability Framework to help guide our people towards the behaviours and skills needed to be successful. The core success profile for </w:t>
            </w:r>
            <w:r>
              <w:t>this</w:t>
            </w:r>
            <w:r w:rsidRPr="008023C3">
              <w:t xml:space="preserve"> role is </w:t>
            </w:r>
            <w:hyperlink r:id="rId18" w:history="1">
              <w:r w:rsidRPr="00E51061">
                <w:rPr>
                  <w:rStyle w:val="Hyperlink"/>
                </w:rPr>
                <w:t>Specialist</w:t>
              </w:r>
            </w:hyperlink>
            <w:r>
              <w:t>.</w:t>
            </w:r>
            <w:r w:rsidRPr="008023C3">
              <w:br/>
            </w:r>
            <w:r w:rsidRPr="008023C3">
              <w:br/>
            </w:r>
            <w:r w:rsidRPr="009E40D1">
              <w:rPr>
                <w:b/>
                <w:bCs/>
              </w:rPr>
              <w:t>Keys to Success:</w:t>
            </w:r>
          </w:p>
          <w:p w14:paraId="01CF8812" w14:textId="77777777" w:rsidR="0011089D" w:rsidRDefault="0011089D" w:rsidP="0011089D">
            <w:pPr>
              <w:pStyle w:val="Tablebullet"/>
            </w:pPr>
            <w:r>
              <w:t>Problem solving</w:t>
            </w:r>
          </w:p>
          <w:p w14:paraId="01CF8813" w14:textId="77777777" w:rsidR="0011089D" w:rsidRDefault="0011089D" w:rsidP="0011089D">
            <w:pPr>
              <w:pStyle w:val="Tablebullet"/>
            </w:pPr>
            <w:r>
              <w:t>Critical thinking</w:t>
            </w:r>
          </w:p>
          <w:p w14:paraId="01CF8814" w14:textId="77777777" w:rsidR="0011089D" w:rsidRDefault="0011089D" w:rsidP="0011089D">
            <w:pPr>
              <w:pStyle w:val="Tablebullet"/>
            </w:pPr>
            <w:r>
              <w:t>Interpersonal savvy</w:t>
            </w:r>
          </w:p>
          <w:p w14:paraId="01CF8815" w14:textId="77777777" w:rsidR="0011089D" w:rsidRDefault="0011089D" w:rsidP="0011089D">
            <w:pPr>
              <w:pStyle w:val="Tablebullet"/>
            </w:pPr>
            <w:r>
              <w:t>Navigating complexity</w:t>
            </w:r>
          </w:p>
          <w:p w14:paraId="01CF8816" w14:textId="77777777" w:rsidR="0011089D" w:rsidRDefault="0011089D" w:rsidP="0011089D">
            <w:pPr>
              <w:pStyle w:val="Tablebullet"/>
            </w:pPr>
            <w:r>
              <w:t>Communicating with influence</w:t>
            </w:r>
          </w:p>
          <w:p w14:paraId="01CF8817" w14:textId="77777777" w:rsidR="008023C3" w:rsidRPr="008023C3" w:rsidRDefault="0011089D" w:rsidP="0011089D">
            <w:pPr>
              <w:pStyle w:val="Tablebullet"/>
            </w:pPr>
            <w:r>
              <w:t>Technical and specialist learning</w:t>
            </w:r>
          </w:p>
        </w:tc>
        <w:tc>
          <w:tcPr>
            <w:tcW w:w="5192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01CF8818" w14:textId="77777777" w:rsidR="008023C3" w:rsidRPr="001D30D4" w:rsidRDefault="008023C3" w:rsidP="001D30D4">
            <w:pPr>
              <w:pStyle w:val="Tablenormal0"/>
              <w:rPr>
                <w:b/>
                <w:bCs/>
              </w:rPr>
            </w:pPr>
            <w:r w:rsidRPr="001D30D4">
              <w:rPr>
                <w:b/>
                <w:bCs/>
              </w:rPr>
              <w:t xml:space="preserve">Experience: </w:t>
            </w:r>
          </w:p>
          <w:p w14:paraId="01CF8819" w14:textId="77777777" w:rsidR="003E2FFD" w:rsidRDefault="003E2FFD" w:rsidP="00BF497B">
            <w:pPr>
              <w:pStyle w:val="Tablebullet"/>
            </w:pPr>
            <w:r>
              <w:t>A p</w:t>
            </w:r>
            <w:r w:rsidR="0009503C">
              <w:t xml:space="preserve">roven </w:t>
            </w:r>
            <w:r>
              <w:t>track record</w:t>
            </w:r>
            <w:r w:rsidR="0009503C">
              <w:t xml:space="preserve"> </w:t>
            </w:r>
            <w:r>
              <w:t>in</w:t>
            </w:r>
            <w:r w:rsidR="00BF497B">
              <w:t xml:space="preserve"> </w:t>
            </w:r>
            <w:r w:rsidR="0009503C">
              <w:t xml:space="preserve">providing </w:t>
            </w:r>
            <w:r w:rsidR="00BF497B">
              <w:t xml:space="preserve">strategic and thought </w:t>
            </w:r>
            <w:r w:rsidR="0009503C">
              <w:t>le</w:t>
            </w:r>
            <w:r w:rsidR="00BF497B">
              <w:t xml:space="preserve">adership </w:t>
            </w:r>
            <w:r w:rsidR="004C587D">
              <w:t>in</w:t>
            </w:r>
            <w:r w:rsidR="00124016">
              <w:t xml:space="preserve"> ecosystem </w:t>
            </w:r>
            <w:r w:rsidR="004C587D">
              <w:t>design</w:t>
            </w:r>
          </w:p>
          <w:p w14:paraId="01CF881A" w14:textId="77777777" w:rsidR="0009503C" w:rsidRDefault="00CE2613" w:rsidP="0009503C">
            <w:pPr>
              <w:pStyle w:val="Tablebullet"/>
            </w:pPr>
            <w:r>
              <w:t>Extensive</w:t>
            </w:r>
            <w:r w:rsidR="0009503C">
              <w:t xml:space="preserve"> experience in </w:t>
            </w:r>
            <w:r w:rsidR="000F613E">
              <w:t>collaborating with diverse and complex</w:t>
            </w:r>
            <w:r w:rsidR="0009503C">
              <w:t xml:space="preserve"> stakeholders at senior levels across multiple organisations </w:t>
            </w:r>
          </w:p>
          <w:p w14:paraId="01CF881B" w14:textId="77777777" w:rsidR="00BF497B" w:rsidRDefault="0009503C" w:rsidP="000F613E">
            <w:pPr>
              <w:pStyle w:val="Tablebullet"/>
            </w:pPr>
            <w:r>
              <w:t>Pro</w:t>
            </w:r>
            <w:r w:rsidR="000F613E">
              <w:t xml:space="preserve">ven experience in programme, </w:t>
            </w:r>
            <w:r>
              <w:t>project management and governance</w:t>
            </w:r>
            <w:r w:rsidR="000F613E">
              <w:t xml:space="preserve"> and </w:t>
            </w:r>
            <w:r w:rsidR="00BF497B">
              <w:t>delivering an end to end product</w:t>
            </w:r>
          </w:p>
          <w:p w14:paraId="01CF881C" w14:textId="77777777" w:rsidR="0009503C" w:rsidRDefault="0009503C" w:rsidP="0009503C">
            <w:pPr>
              <w:pStyle w:val="Tablebullet"/>
            </w:pPr>
            <w:r>
              <w:t xml:space="preserve">Proven experience in providing strategic leadership and </w:t>
            </w:r>
            <w:r w:rsidR="000F613E">
              <w:t xml:space="preserve">trusted </w:t>
            </w:r>
            <w:r>
              <w:t>advice</w:t>
            </w:r>
            <w:r w:rsidR="003E2FFD">
              <w:t xml:space="preserve"> and identifying emergent opportunities and challenges</w:t>
            </w:r>
          </w:p>
          <w:p w14:paraId="01CF881D" w14:textId="77777777" w:rsidR="008023C3" w:rsidRPr="001D30D4" w:rsidRDefault="008023C3" w:rsidP="001D30D4">
            <w:pPr>
              <w:pStyle w:val="Tablenormal0"/>
              <w:rPr>
                <w:b/>
                <w:bCs/>
              </w:rPr>
            </w:pPr>
            <w:r w:rsidRPr="001D30D4">
              <w:rPr>
                <w:b/>
                <w:bCs/>
              </w:rPr>
              <w:t>Knowledge:</w:t>
            </w:r>
          </w:p>
          <w:p w14:paraId="01CF881E" w14:textId="77777777" w:rsidR="0009503C" w:rsidRDefault="003E2FFD" w:rsidP="0009503C">
            <w:pPr>
              <w:pStyle w:val="Tablebullet"/>
            </w:pPr>
            <w:r>
              <w:t>An in-depth</w:t>
            </w:r>
            <w:r w:rsidR="0009503C">
              <w:t xml:space="preserve"> understanding of </w:t>
            </w:r>
            <w:r w:rsidR="00BF497B">
              <w:t xml:space="preserve">commissioning, </w:t>
            </w:r>
            <w:r w:rsidR="00CE2613">
              <w:t xml:space="preserve">digital </w:t>
            </w:r>
            <w:r w:rsidR="0009503C">
              <w:t>service delivery</w:t>
            </w:r>
            <w:r w:rsidR="00CE2613">
              <w:t xml:space="preserve"> and funding</w:t>
            </w:r>
            <w:r w:rsidR="0009503C">
              <w:t xml:space="preserve"> models in the public sector</w:t>
            </w:r>
            <w:r w:rsidR="00CE2613">
              <w:t>, with experience in applying these in complex environments with competing stakeholder demands</w:t>
            </w:r>
          </w:p>
          <w:p w14:paraId="01CF881F" w14:textId="77777777" w:rsidR="0009503C" w:rsidRDefault="0009503C" w:rsidP="0009503C">
            <w:pPr>
              <w:pStyle w:val="Tablebullet"/>
            </w:pPr>
            <w:r>
              <w:t>Strong understanding of programme and project management methodologies and practices</w:t>
            </w:r>
          </w:p>
          <w:p w14:paraId="01CF8820" w14:textId="77777777" w:rsidR="00CE2613" w:rsidRDefault="00CE2613" w:rsidP="00CE2613">
            <w:pPr>
              <w:pStyle w:val="Tablebullet"/>
            </w:pPr>
            <w:r w:rsidRPr="00915A3F">
              <w:t>Comprehensive knowledge and understanding of government operations, business and financial planning processes</w:t>
            </w:r>
          </w:p>
          <w:p w14:paraId="01CF8821" w14:textId="77777777" w:rsidR="004E438D" w:rsidRDefault="004E438D" w:rsidP="00CE2613">
            <w:pPr>
              <w:pStyle w:val="Tablebullet"/>
            </w:pPr>
            <w:r>
              <w:t>Strong understanding of the policy, regulatory and legislative environment</w:t>
            </w:r>
          </w:p>
          <w:p w14:paraId="01CF8822" w14:textId="77777777" w:rsidR="00CE2613" w:rsidRPr="001D30D4" w:rsidRDefault="00CE2613" w:rsidP="00572376">
            <w:pPr>
              <w:pStyle w:val="Tablebullet"/>
              <w:numPr>
                <w:ilvl w:val="0"/>
                <w:numId w:val="0"/>
              </w:numPr>
              <w:ind w:left="357"/>
            </w:pPr>
          </w:p>
          <w:p w14:paraId="01CF8823" w14:textId="77777777" w:rsidR="008023C3" w:rsidRPr="001D30D4" w:rsidRDefault="008023C3" w:rsidP="001D30D4">
            <w:pPr>
              <w:pStyle w:val="Tablenormal0"/>
              <w:rPr>
                <w:b/>
                <w:bCs/>
              </w:rPr>
            </w:pPr>
            <w:r w:rsidRPr="001D30D4">
              <w:rPr>
                <w:b/>
                <w:bCs/>
              </w:rPr>
              <w:lastRenderedPageBreak/>
              <w:t>Skills:</w:t>
            </w:r>
          </w:p>
          <w:p w14:paraId="01CF8824" w14:textId="77777777" w:rsidR="003E2FFD" w:rsidRDefault="003E2FFD" w:rsidP="0009503C">
            <w:pPr>
              <w:pStyle w:val="Tablebullet"/>
            </w:pPr>
            <w:r>
              <w:t xml:space="preserve">Problem-solving skills and a level to work through issues of considerable complexity, using high-level conceptual thinking skills and in-depth analysis </w:t>
            </w:r>
          </w:p>
          <w:p w14:paraId="01CF8825" w14:textId="77777777" w:rsidR="0009503C" w:rsidRDefault="0009503C" w:rsidP="0009503C">
            <w:pPr>
              <w:pStyle w:val="Tablebullet"/>
            </w:pPr>
            <w:r>
              <w:t xml:space="preserve">Excellent relationship management, negotiation, </w:t>
            </w:r>
            <w:r w:rsidR="00CE2613">
              <w:t>facilitation and in</w:t>
            </w:r>
            <w:r w:rsidR="003E2FFD">
              <w:t>fluencing</w:t>
            </w:r>
            <w:r>
              <w:t xml:space="preserve"> skills</w:t>
            </w:r>
            <w:r w:rsidR="003E2FFD">
              <w:t>, which can be applied at Ministerial and the all of government level, and with external stakeholders</w:t>
            </w:r>
            <w:r>
              <w:t xml:space="preserve"> </w:t>
            </w:r>
          </w:p>
          <w:p w14:paraId="01CF8826" w14:textId="77777777" w:rsidR="0009503C" w:rsidRPr="00DA3838" w:rsidRDefault="00BF497B" w:rsidP="0009503C">
            <w:pPr>
              <w:pStyle w:val="Tablebullet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  <w:shd w:val="clear" w:color="auto" w:fill="FFFFFF"/>
              </w:rPr>
              <w:t>Proven a</w:t>
            </w:r>
            <w:r w:rsidR="0009503C">
              <w:rPr>
                <w:rFonts w:asciiTheme="minorHAnsi" w:hAnsiTheme="minorHAnsi" w:cs="Arial"/>
                <w:shd w:val="clear" w:color="auto" w:fill="FFFFFF"/>
              </w:rPr>
              <w:t>bility to lead cross-functional teams without formal authority</w:t>
            </w:r>
          </w:p>
          <w:p w14:paraId="01CF8827" w14:textId="77777777" w:rsidR="0009503C" w:rsidRDefault="0009503C" w:rsidP="0009503C">
            <w:pPr>
              <w:pStyle w:val="Tablebullet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  <w:shd w:val="clear" w:color="auto" w:fill="FFFFFF"/>
              </w:rPr>
              <w:t>Ability to operate</w:t>
            </w:r>
            <w:r w:rsidRPr="00DA3838">
              <w:rPr>
                <w:rFonts w:asciiTheme="minorHAnsi" w:hAnsiTheme="minorHAnsi" w:cs="Arial"/>
                <w:shd w:val="clear" w:color="auto" w:fill="FFFFFF"/>
              </w:rPr>
              <w:t xml:space="preserve"> in a fast-paced environment that requires excellent time-management and the ability to multi-task and prioritize effectively</w:t>
            </w:r>
          </w:p>
          <w:p w14:paraId="01CF8828" w14:textId="77777777" w:rsidR="004E438D" w:rsidRDefault="004E438D" w:rsidP="004E438D">
            <w:pPr>
              <w:pStyle w:val="Tablebullet"/>
            </w:pPr>
            <w:r>
              <w:t>Proven ability to influence and facilitate significant change in thinking and approach</w:t>
            </w:r>
          </w:p>
          <w:p w14:paraId="01CF8829" w14:textId="77777777" w:rsidR="008023C3" w:rsidRPr="001D30D4" w:rsidRDefault="008023C3" w:rsidP="004E438D">
            <w:pPr>
              <w:pStyle w:val="Tablebullet"/>
              <w:numPr>
                <w:ilvl w:val="0"/>
                <w:numId w:val="0"/>
              </w:numPr>
            </w:pPr>
          </w:p>
          <w:p w14:paraId="01CF882A" w14:textId="77777777" w:rsidR="008023C3" w:rsidRPr="001D30D4" w:rsidRDefault="008023C3" w:rsidP="001D30D4">
            <w:pPr>
              <w:pStyle w:val="Tablenormal0"/>
              <w:rPr>
                <w:b/>
                <w:bCs/>
              </w:rPr>
            </w:pPr>
            <w:r w:rsidRPr="001D30D4">
              <w:rPr>
                <w:b/>
                <w:bCs/>
              </w:rPr>
              <w:t>Other requirements:</w:t>
            </w:r>
          </w:p>
          <w:p w14:paraId="01CF882B" w14:textId="77777777" w:rsidR="008023C3" w:rsidRPr="001D30D4" w:rsidRDefault="00BF497B" w:rsidP="001D30D4">
            <w:pPr>
              <w:pStyle w:val="Tablebullet"/>
            </w:pPr>
            <w:r w:rsidRPr="008E02B6">
              <w:t>Degree-level</w:t>
            </w:r>
            <w:r w:rsidR="009F632A">
              <w:t xml:space="preserve"> q</w:t>
            </w:r>
            <w:r w:rsidR="00F05301" w:rsidRPr="008E02B6">
              <w:t>ualification</w:t>
            </w:r>
            <w:r w:rsidRPr="008E02B6">
              <w:t xml:space="preserve"> in an area relevant to market design</w:t>
            </w:r>
          </w:p>
        </w:tc>
      </w:tr>
    </w:tbl>
    <w:p w14:paraId="01CF882D" w14:textId="77777777" w:rsidR="001676BD" w:rsidRPr="00B90EE6" w:rsidRDefault="001676BD" w:rsidP="00B90EE6">
      <w:pPr>
        <w:pStyle w:val="Tinyline"/>
      </w:pPr>
    </w:p>
    <w:sectPr w:rsidR="001676BD" w:rsidRPr="00B90EE6" w:rsidSect="00952122">
      <w:pgSz w:w="11907" w:h="16840" w:code="9"/>
      <w:pgMar w:top="1134" w:right="1134" w:bottom="992" w:left="1134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F8835" w14:textId="77777777" w:rsidR="000040B6" w:rsidRDefault="000040B6">
      <w:r>
        <w:separator/>
      </w:r>
    </w:p>
    <w:p w14:paraId="01CF8836" w14:textId="77777777" w:rsidR="000040B6" w:rsidRDefault="000040B6"/>
    <w:p w14:paraId="01CF8837" w14:textId="77777777" w:rsidR="000040B6" w:rsidRDefault="000040B6"/>
  </w:endnote>
  <w:endnote w:type="continuationSeparator" w:id="0">
    <w:p w14:paraId="01CF8838" w14:textId="77777777" w:rsidR="000040B6" w:rsidRDefault="000040B6">
      <w:r>
        <w:continuationSeparator/>
      </w:r>
    </w:p>
    <w:p w14:paraId="01CF8839" w14:textId="77777777" w:rsidR="000040B6" w:rsidRDefault="000040B6"/>
    <w:p w14:paraId="01CF883A" w14:textId="77777777" w:rsidR="000040B6" w:rsidRDefault="00004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F883D" w14:textId="77777777" w:rsidR="000040B6" w:rsidRDefault="000040B6" w:rsidP="001C15EE">
    <w:pPr>
      <w:pStyle w:val="Footer"/>
      <w:tabs>
        <w:tab w:val="right" w:pos="9639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43119">
      <w:rPr>
        <w:noProof/>
      </w:rPr>
      <w:t>2</w:t>
    </w:r>
    <w:r>
      <w:fldChar w:fldCharType="end"/>
    </w:r>
    <w:r>
      <w:t xml:space="preserve"> of </w:t>
    </w:r>
    <w:r w:rsidR="00643119">
      <w:fldChar w:fldCharType="begin"/>
    </w:r>
    <w:r w:rsidR="00643119">
      <w:instrText xml:space="preserve"> NUMPAGES   \* MERGEFORMAT </w:instrText>
    </w:r>
    <w:r w:rsidR="00643119">
      <w:fldChar w:fldCharType="separate"/>
    </w:r>
    <w:r w:rsidR="00643119">
      <w:rPr>
        <w:noProof/>
      </w:rPr>
      <w:t>4</w:t>
    </w:r>
    <w:r w:rsidR="0064311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F883F" w14:textId="77777777" w:rsidR="000040B6" w:rsidRDefault="000040B6" w:rsidP="001C15EE">
    <w:pPr>
      <w:pStyle w:val="Footer"/>
      <w:tabs>
        <w:tab w:val="right" w:pos="9639"/>
      </w:tabs>
      <w:ind w:right="-1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01CF8842" wp14:editId="01CF8843">
          <wp:simplePos x="0" y="0"/>
          <wp:positionH relativeFrom="page">
            <wp:posOffset>4681855</wp:posOffset>
          </wp:positionH>
          <wp:positionV relativeFrom="page">
            <wp:posOffset>9817100</wp:posOffset>
          </wp:positionV>
          <wp:extent cx="2519680" cy="445770"/>
          <wp:effectExtent l="0" t="0" r="0" b="0"/>
          <wp:wrapTopAndBottom/>
          <wp:docPr id="16" name="Picture 16" descr="This is the Internal Affai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F8830" w14:textId="77777777" w:rsidR="000040B6" w:rsidRDefault="000040B6" w:rsidP="00FB1990">
      <w:pPr>
        <w:pStyle w:val="Spacer"/>
      </w:pPr>
      <w:r>
        <w:separator/>
      </w:r>
    </w:p>
    <w:p w14:paraId="01CF8831" w14:textId="77777777" w:rsidR="000040B6" w:rsidRDefault="000040B6" w:rsidP="00FB1990">
      <w:pPr>
        <w:pStyle w:val="Spacer"/>
      </w:pPr>
    </w:p>
  </w:footnote>
  <w:footnote w:type="continuationSeparator" w:id="0">
    <w:p w14:paraId="01CF8832" w14:textId="77777777" w:rsidR="000040B6" w:rsidRDefault="000040B6">
      <w:r>
        <w:continuationSeparator/>
      </w:r>
    </w:p>
    <w:p w14:paraId="01CF8833" w14:textId="77777777" w:rsidR="000040B6" w:rsidRDefault="000040B6"/>
    <w:p w14:paraId="01CF8834" w14:textId="77777777" w:rsidR="000040B6" w:rsidRDefault="000040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F883B" w14:textId="77777777" w:rsidR="000040B6" w:rsidRPr="00CD3498" w:rsidRDefault="000040B6" w:rsidP="003F1357">
    <w:pPr>
      <w:pStyle w:val="Header"/>
      <w:tabs>
        <w:tab w:val="right" w:pos="9639"/>
      </w:tabs>
    </w:pPr>
    <w:r w:rsidRPr="00CD3498">
      <w:tab/>
      <w:t>The Department of Internal Affairs</w:t>
    </w:r>
  </w:p>
  <w:p w14:paraId="01CF883C" w14:textId="77777777" w:rsidR="000040B6" w:rsidRPr="00952122" w:rsidRDefault="000040B6" w:rsidP="003F1357">
    <w:pPr>
      <w:pStyle w:val="Header"/>
      <w:tabs>
        <w:tab w:val="right" w:pos="9639"/>
      </w:tabs>
    </w:pPr>
    <w:r w:rsidRPr="00CD3498">
      <w:tab/>
      <w:t xml:space="preserve">Te Tari </w:t>
    </w:r>
    <w:proofErr w:type="spellStart"/>
    <w:r w:rsidRPr="00CD3498">
      <w:t>Taiwhenua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F883E" w14:textId="77777777" w:rsidR="000040B6" w:rsidRDefault="000040B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01CF8840" wp14:editId="01CF8841">
          <wp:simplePos x="0" y="0"/>
          <wp:positionH relativeFrom="page">
            <wp:align>center</wp:align>
          </wp:positionH>
          <wp:positionV relativeFrom="page">
            <wp:posOffset>294640</wp:posOffset>
          </wp:positionV>
          <wp:extent cx="6840000" cy="1566000"/>
          <wp:effectExtent l="0" t="0" r="0" b="0"/>
          <wp:wrapTopAndBottom/>
          <wp:docPr id="15" name="Picture 15" descr="The text on this image says: &quot;Job description. Haere mai. This job description is your go-to place for all the ins and outs of this role at Internal Affai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 header 2014-12-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56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3D6937"/>
    <w:multiLevelType w:val="hybridMultilevel"/>
    <w:tmpl w:val="840C30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1332D"/>
    <w:multiLevelType w:val="hybridMultilevel"/>
    <w:tmpl w:val="0E7C178E"/>
    <w:lvl w:ilvl="0" w:tplc="F2E2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EB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6C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0E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4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8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45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E6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2238AF"/>
    <w:multiLevelType w:val="hybridMultilevel"/>
    <w:tmpl w:val="8AEE6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48618C7"/>
    <w:multiLevelType w:val="hybridMultilevel"/>
    <w:tmpl w:val="6E681B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9544387"/>
    <w:multiLevelType w:val="hybridMultilevel"/>
    <w:tmpl w:val="961656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98B67B4"/>
    <w:multiLevelType w:val="hybridMultilevel"/>
    <w:tmpl w:val="54A842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FD40A31"/>
    <w:multiLevelType w:val="multilevel"/>
    <w:tmpl w:val="4FE0B1C6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5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532733"/>
    <w:multiLevelType w:val="multilevel"/>
    <w:tmpl w:val="67F6DF1A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7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8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0">
    <w:nsid w:val="775E12FB"/>
    <w:multiLevelType w:val="hybridMultilevel"/>
    <w:tmpl w:val="A9FE1B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A178B3"/>
    <w:multiLevelType w:val="hybridMultilevel"/>
    <w:tmpl w:val="9990D4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23"/>
  </w:num>
  <w:num w:numId="9">
    <w:abstractNumId w:val="17"/>
  </w:num>
  <w:num w:numId="10">
    <w:abstractNumId w:val="11"/>
  </w:num>
  <w:num w:numId="11">
    <w:abstractNumId w:val="24"/>
  </w:num>
  <w:num w:numId="12">
    <w:abstractNumId w:val="26"/>
  </w:num>
  <w:num w:numId="13">
    <w:abstractNumId w:val="28"/>
  </w:num>
  <w:num w:numId="14">
    <w:abstractNumId w:val="7"/>
  </w:num>
  <w:num w:numId="15">
    <w:abstractNumId w:val="15"/>
  </w:num>
  <w:num w:numId="16">
    <w:abstractNumId w:val="29"/>
  </w:num>
  <w:num w:numId="17">
    <w:abstractNumId w:val="27"/>
  </w:num>
  <w:num w:numId="18">
    <w:abstractNumId w:val="25"/>
  </w:num>
  <w:num w:numId="19">
    <w:abstractNumId w:val="19"/>
  </w:num>
  <w:num w:numId="20">
    <w:abstractNumId w:val="16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22"/>
  </w:num>
  <w:num w:numId="26">
    <w:abstractNumId w:val="21"/>
  </w:num>
  <w:num w:numId="27">
    <w:abstractNumId w:val="24"/>
  </w:num>
  <w:num w:numId="28">
    <w:abstractNumId w:val="26"/>
  </w:num>
  <w:num w:numId="29">
    <w:abstractNumId w:val="24"/>
  </w:num>
  <w:num w:numId="30">
    <w:abstractNumId w:val="24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13"/>
  </w:num>
  <w:num w:numId="38">
    <w:abstractNumId w:val="26"/>
  </w:num>
  <w:num w:numId="39">
    <w:abstractNumId w:val="26"/>
  </w:num>
  <w:num w:numId="40">
    <w:abstractNumId w:val="10"/>
  </w:num>
  <w:num w:numId="41">
    <w:abstractNumId w:val="18"/>
  </w:num>
  <w:num w:numId="42">
    <w:abstractNumId w:val="26"/>
  </w:num>
  <w:num w:numId="43">
    <w:abstractNumId w:val="26"/>
  </w:num>
  <w:num w:numId="44">
    <w:abstractNumId w:val="30"/>
  </w:num>
  <w:num w:numId="45">
    <w:abstractNumId w:val="31"/>
  </w:num>
  <w:num w:numId="46">
    <w:abstractNumId w:val="26"/>
  </w:num>
  <w:num w:numId="47">
    <w:abstractNumId w:val="14"/>
  </w:num>
  <w:num w:numId="48">
    <w:abstractNumId w:val="26"/>
  </w:num>
  <w:num w:numId="49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2F"/>
    <w:rsid w:val="00003360"/>
    <w:rsid w:val="00003FC7"/>
    <w:rsid w:val="000040B6"/>
    <w:rsid w:val="00005919"/>
    <w:rsid w:val="00006E83"/>
    <w:rsid w:val="00007C42"/>
    <w:rsid w:val="00015020"/>
    <w:rsid w:val="0001647B"/>
    <w:rsid w:val="00020010"/>
    <w:rsid w:val="00034673"/>
    <w:rsid w:val="00036671"/>
    <w:rsid w:val="00037226"/>
    <w:rsid w:val="000409E2"/>
    <w:rsid w:val="00041B3A"/>
    <w:rsid w:val="00044EA1"/>
    <w:rsid w:val="0004703F"/>
    <w:rsid w:val="00054574"/>
    <w:rsid w:val="0005649A"/>
    <w:rsid w:val="00063BB2"/>
    <w:rsid w:val="00065F18"/>
    <w:rsid w:val="000662BD"/>
    <w:rsid w:val="00067005"/>
    <w:rsid w:val="00072E9A"/>
    <w:rsid w:val="00076035"/>
    <w:rsid w:val="00077013"/>
    <w:rsid w:val="0008288C"/>
    <w:rsid w:val="00091C3A"/>
    <w:rsid w:val="0009503C"/>
    <w:rsid w:val="000B22CD"/>
    <w:rsid w:val="000D105F"/>
    <w:rsid w:val="000D61F6"/>
    <w:rsid w:val="000E09C4"/>
    <w:rsid w:val="000E3240"/>
    <w:rsid w:val="000E677B"/>
    <w:rsid w:val="000F2C66"/>
    <w:rsid w:val="000F4ADF"/>
    <w:rsid w:val="000F613E"/>
    <w:rsid w:val="000F61AF"/>
    <w:rsid w:val="0010171C"/>
    <w:rsid w:val="00102FAD"/>
    <w:rsid w:val="00105000"/>
    <w:rsid w:val="0011089D"/>
    <w:rsid w:val="001114CF"/>
    <w:rsid w:val="00121870"/>
    <w:rsid w:val="00124016"/>
    <w:rsid w:val="00126FDE"/>
    <w:rsid w:val="00132299"/>
    <w:rsid w:val="0013703F"/>
    <w:rsid w:val="00140ED2"/>
    <w:rsid w:val="00143E7C"/>
    <w:rsid w:val="0014415C"/>
    <w:rsid w:val="00144CD6"/>
    <w:rsid w:val="0014565E"/>
    <w:rsid w:val="001536C9"/>
    <w:rsid w:val="00154C3A"/>
    <w:rsid w:val="0016433D"/>
    <w:rsid w:val="001676BD"/>
    <w:rsid w:val="0018334C"/>
    <w:rsid w:val="00184C0F"/>
    <w:rsid w:val="00185CDA"/>
    <w:rsid w:val="001A5F55"/>
    <w:rsid w:val="001B631B"/>
    <w:rsid w:val="001C0031"/>
    <w:rsid w:val="001C0C30"/>
    <w:rsid w:val="001C15EE"/>
    <w:rsid w:val="001D0111"/>
    <w:rsid w:val="001D30D4"/>
    <w:rsid w:val="001D7EAE"/>
    <w:rsid w:val="001E3565"/>
    <w:rsid w:val="001E64FC"/>
    <w:rsid w:val="001F0724"/>
    <w:rsid w:val="002007DF"/>
    <w:rsid w:val="00205FE8"/>
    <w:rsid w:val="00206BA3"/>
    <w:rsid w:val="00215160"/>
    <w:rsid w:val="002209B9"/>
    <w:rsid w:val="002224B4"/>
    <w:rsid w:val="00226D5E"/>
    <w:rsid w:val="00237A3D"/>
    <w:rsid w:val="00240E83"/>
    <w:rsid w:val="00243A77"/>
    <w:rsid w:val="002441BD"/>
    <w:rsid w:val="002502D1"/>
    <w:rsid w:val="0025562F"/>
    <w:rsid w:val="00255E1D"/>
    <w:rsid w:val="00256359"/>
    <w:rsid w:val="00260A17"/>
    <w:rsid w:val="00265F69"/>
    <w:rsid w:val="00267EDC"/>
    <w:rsid w:val="00270EEC"/>
    <w:rsid w:val="00274186"/>
    <w:rsid w:val="002777D8"/>
    <w:rsid w:val="002806A2"/>
    <w:rsid w:val="00285621"/>
    <w:rsid w:val="002975A6"/>
    <w:rsid w:val="00297CC7"/>
    <w:rsid w:val="002A194F"/>
    <w:rsid w:val="002A4BD9"/>
    <w:rsid w:val="002A4FE7"/>
    <w:rsid w:val="002B1CEB"/>
    <w:rsid w:val="002C0D4B"/>
    <w:rsid w:val="002C71C6"/>
    <w:rsid w:val="002D3125"/>
    <w:rsid w:val="002D39FB"/>
    <w:rsid w:val="002D4F42"/>
    <w:rsid w:val="002E0D2B"/>
    <w:rsid w:val="0030084C"/>
    <w:rsid w:val="003039E1"/>
    <w:rsid w:val="003129BA"/>
    <w:rsid w:val="003148FC"/>
    <w:rsid w:val="0032132E"/>
    <w:rsid w:val="0032666B"/>
    <w:rsid w:val="00330820"/>
    <w:rsid w:val="003465C8"/>
    <w:rsid w:val="00352B19"/>
    <w:rsid w:val="0035559E"/>
    <w:rsid w:val="00356EDF"/>
    <w:rsid w:val="00364305"/>
    <w:rsid w:val="0037016B"/>
    <w:rsid w:val="00370FC0"/>
    <w:rsid w:val="00373206"/>
    <w:rsid w:val="003737ED"/>
    <w:rsid w:val="00375B80"/>
    <w:rsid w:val="00377352"/>
    <w:rsid w:val="003A10DA"/>
    <w:rsid w:val="003A12C8"/>
    <w:rsid w:val="003A210A"/>
    <w:rsid w:val="003A6FFE"/>
    <w:rsid w:val="003A7695"/>
    <w:rsid w:val="003B3A23"/>
    <w:rsid w:val="003B6592"/>
    <w:rsid w:val="003C25D9"/>
    <w:rsid w:val="003C772C"/>
    <w:rsid w:val="003D175D"/>
    <w:rsid w:val="003E2FFD"/>
    <w:rsid w:val="003E644A"/>
    <w:rsid w:val="003F1357"/>
    <w:rsid w:val="003F2B58"/>
    <w:rsid w:val="003F52D2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145"/>
    <w:rsid w:val="00457E34"/>
    <w:rsid w:val="00460A83"/>
    <w:rsid w:val="00460B3F"/>
    <w:rsid w:val="00464752"/>
    <w:rsid w:val="0046587F"/>
    <w:rsid w:val="00472A55"/>
    <w:rsid w:val="00476068"/>
    <w:rsid w:val="004763B3"/>
    <w:rsid w:val="00477619"/>
    <w:rsid w:val="00482E1E"/>
    <w:rsid w:val="00486E6E"/>
    <w:rsid w:val="004875DF"/>
    <w:rsid w:val="00487C1D"/>
    <w:rsid w:val="00494C6F"/>
    <w:rsid w:val="004A5823"/>
    <w:rsid w:val="004B0AAF"/>
    <w:rsid w:val="004B214C"/>
    <w:rsid w:val="004B3924"/>
    <w:rsid w:val="004C15E5"/>
    <w:rsid w:val="004C4DDD"/>
    <w:rsid w:val="004C587D"/>
    <w:rsid w:val="004C5F40"/>
    <w:rsid w:val="004C6953"/>
    <w:rsid w:val="004C7001"/>
    <w:rsid w:val="004D1706"/>
    <w:rsid w:val="004D243F"/>
    <w:rsid w:val="004D7473"/>
    <w:rsid w:val="004E438D"/>
    <w:rsid w:val="004E7604"/>
    <w:rsid w:val="004F2E8A"/>
    <w:rsid w:val="004F31B6"/>
    <w:rsid w:val="004F55E1"/>
    <w:rsid w:val="00501C4B"/>
    <w:rsid w:val="005028A7"/>
    <w:rsid w:val="005078B7"/>
    <w:rsid w:val="00510D73"/>
    <w:rsid w:val="00512ACB"/>
    <w:rsid w:val="0052216D"/>
    <w:rsid w:val="00526115"/>
    <w:rsid w:val="00530D32"/>
    <w:rsid w:val="00533FAF"/>
    <w:rsid w:val="005344D0"/>
    <w:rsid w:val="00535DF5"/>
    <w:rsid w:val="005366B6"/>
    <w:rsid w:val="00554BCD"/>
    <w:rsid w:val="00555F60"/>
    <w:rsid w:val="005605A5"/>
    <w:rsid w:val="00560B3C"/>
    <w:rsid w:val="00561A97"/>
    <w:rsid w:val="00563DAC"/>
    <w:rsid w:val="0056683B"/>
    <w:rsid w:val="005675E0"/>
    <w:rsid w:val="00570A71"/>
    <w:rsid w:val="00570C00"/>
    <w:rsid w:val="00572376"/>
    <w:rsid w:val="0057399E"/>
    <w:rsid w:val="00576AAA"/>
    <w:rsid w:val="0058206B"/>
    <w:rsid w:val="005848D3"/>
    <w:rsid w:val="00585690"/>
    <w:rsid w:val="00594AAA"/>
    <w:rsid w:val="00595B33"/>
    <w:rsid w:val="0059662F"/>
    <w:rsid w:val="005A2652"/>
    <w:rsid w:val="005B7254"/>
    <w:rsid w:val="005D3066"/>
    <w:rsid w:val="005D6013"/>
    <w:rsid w:val="005E4B13"/>
    <w:rsid w:val="005E4C02"/>
    <w:rsid w:val="005F01DF"/>
    <w:rsid w:val="005F3820"/>
    <w:rsid w:val="005F76CC"/>
    <w:rsid w:val="005F7FE0"/>
    <w:rsid w:val="005F7FF8"/>
    <w:rsid w:val="006004C4"/>
    <w:rsid w:val="0060093D"/>
    <w:rsid w:val="00600CA4"/>
    <w:rsid w:val="00602416"/>
    <w:rsid w:val="006025CE"/>
    <w:rsid w:val="006041F2"/>
    <w:rsid w:val="006064F5"/>
    <w:rsid w:val="00617298"/>
    <w:rsid w:val="006336F1"/>
    <w:rsid w:val="00637753"/>
    <w:rsid w:val="00643119"/>
    <w:rsid w:val="00644C9B"/>
    <w:rsid w:val="00660CE4"/>
    <w:rsid w:val="00662716"/>
    <w:rsid w:val="006713ED"/>
    <w:rsid w:val="0067316F"/>
    <w:rsid w:val="00675B43"/>
    <w:rsid w:val="00676C9F"/>
    <w:rsid w:val="00677B13"/>
    <w:rsid w:val="00677F4E"/>
    <w:rsid w:val="00681A08"/>
    <w:rsid w:val="00685ECF"/>
    <w:rsid w:val="0068723C"/>
    <w:rsid w:val="006875B8"/>
    <w:rsid w:val="00687CEA"/>
    <w:rsid w:val="00692CA0"/>
    <w:rsid w:val="00693615"/>
    <w:rsid w:val="00694E01"/>
    <w:rsid w:val="00695171"/>
    <w:rsid w:val="00695B75"/>
    <w:rsid w:val="006A1A95"/>
    <w:rsid w:val="006A38B7"/>
    <w:rsid w:val="006A5C31"/>
    <w:rsid w:val="006A6C48"/>
    <w:rsid w:val="006B1CB2"/>
    <w:rsid w:val="006B1DD1"/>
    <w:rsid w:val="006B2693"/>
    <w:rsid w:val="006B3396"/>
    <w:rsid w:val="006B4FE7"/>
    <w:rsid w:val="006B60A5"/>
    <w:rsid w:val="006C195E"/>
    <w:rsid w:val="006D0471"/>
    <w:rsid w:val="006D638F"/>
    <w:rsid w:val="006D7384"/>
    <w:rsid w:val="006E7BF7"/>
    <w:rsid w:val="00702F2C"/>
    <w:rsid w:val="007068C8"/>
    <w:rsid w:val="00715B8F"/>
    <w:rsid w:val="00720362"/>
    <w:rsid w:val="0072068C"/>
    <w:rsid w:val="0073106E"/>
    <w:rsid w:val="00737813"/>
    <w:rsid w:val="00742AE0"/>
    <w:rsid w:val="00742B48"/>
    <w:rsid w:val="00752A35"/>
    <w:rsid w:val="00755142"/>
    <w:rsid w:val="00755A99"/>
    <w:rsid w:val="00756BB7"/>
    <w:rsid w:val="0075764B"/>
    <w:rsid w:val="00760C01"/>
    <w:rsid w:val="00760C04"/>
    <w:rsid w:val="00761293"/>
    <w:rsid w:val="00767C04"/>
    <w:rsid w:val="00771936"/>
    <w:rsid w:val="007736A2"/>
    <w:rsid w:val="00782A40"/>
    <w:rsid w:val="007A6226"/>
    <w:rsid w:val="007B125B"/>
    <w:rsid w:val="007B3C61"/>
    <w:rsid w:val="007D1918"/>
    <w:rsid w:val="007D6C82"/>
    <w:rsid w:val="007F03F2"/>
    <w:rsid w:val="008023C3"/>
    <w:rsid w:val="008031DF"/>
    <w:rsid w:val="008065D7"/>
    <w:rsid w:val="0081071A"/>
    <w:rsid w:val="008111A3"/>
    <w:rsid w:val="00814688"/>
    <w:rsid w:val="00816E30"/>
    <w:rsid w:val="0081703A"/>
    <w:rsid w:val="00820EC3"/>
    <w:rsid w:val="0082264B"/>
    <w:rsid w:val="0082765B"/>
    <w:rsid w:val="008352B1"/>
    <w:rsid w:val="008353E7"/>
    <w:rsid w:val="00835BD7"/>
    <w:rsid w:val="00840539"/>
    <w:rsid w:val="008428E8"/>
    <w:rsid w:val="00843D71"/>
    <w:rsid w:val="00846F11"/>
    <w:rsid w:val="0084745A"/>
    <w:rsid w:val="00857593"/>
    <w:rsid w:val="00870045"/>
    <w:rsid w:val="00876E5F"/>
    <w:rsid w:val="00877720"/>
    <w:rsid w:val="00877819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02B6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2122"/>
    <w:rsid w:val="0095712A"/>
    <w:rsid w:val="009576D4"/>
    <w:rsid w:val="0096736A"/>
    <w:rsid w:val="00970891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C42A8"/>
    <w:rsid w:val="009D28CF"/>
    <w:rsid w:val="009D546F"/>
    <w:rsid w:val="009E166E"/>
    <w:rsid w:val="009E40D1"/>
    <w:rsid w:val="009E5D36"/>
    <w:rsid w:val="009E6375"/>
    <w:rsid w:val="009E7CA0"/>
    <w:rsid w:val="009F4EAF"/>
    <w:rsid w:val="009F632A"/>
    <w:rsid w:val="00A03E5F"/>
    <w:rsid w:val="00A04392"/>
    <w:rsid w:val="00A047E8"/>
    <w:rsid w:val="00A069CE"/>
    <w:rsid w:val="00A109D8"/>
    <w:rsid w:val="00A132BF"/>
    <w:rsid w:val="00A16003"/>
    <w:rsid w:val="00A167D7"/>
    <w:rsid w:val="00A2092C"/>
    <w:rsid w:val="00A23D39"/>
    <w:rsid w:val="00A23EC2"/>
    <w:rsid w:val="00A24FBB"/>
    <w:rsid w:val="00A32408"/>
    <w:rsid w:val="00A332E8"/>
    <w:rsid w:val="00A3453E"/>
    <w:rsid w:val="00A35521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D7BF3"/>
    <w:rsid w:val="00AE2666"/>
    <w:rsid w:val="00AE780D"/>
    <w:rsid w:val="00AF3A5A"/>
    <w:rsid w:val="00AF3E15"/>
    <w:rsid w:val="00AF5218"/>
    <w:rsid w:val="00AF60A0"/>
    <w:rsid w:val="00B038F2"/>
    <w:rsid w:val="00B0480E"/>
    <w:rsid w:val="00B06D0E"/>
    <w:rsid w:val="00B1026A"/>
    <w:rsid w:val="00B21166"/>
    <w:rsid w:val="00B21988"/>
    <w:rsid w:val="00B263AE"/>
    <w:rsid w:val="00B33A6C"/>
    <w:rsid w:val="00B42F17"/>
    <w:rsid w:val="00B43A02"/>
    <w:rsid w:val="00B4664A"/>
    <w:rsid w:val="00B47091"/>
    <w:rsid w:val="00B54416"/>
    <w:rsid w:val="00B56534"/>
    <w:rsid w:val="00B57A21"/>
    <w:rsid w:val="00B62C3E"/>
    <w:rsid w:val="00B645DE"/>
    <w:rsid w:val="00B65857"/>
    <w:rsid w:val="00B66698"/>
    <w:rsid w:val="00B7059B"/>
    <w:rsid w:val="00B745DC"/>
    <w:rsid w:val="00B84350"/>
    <w:rsid w:val="00B855A6"/>
    <w:rsid w:val="00B90515"/>
    <w:rsid w:val="00B90EE6"/>
    <w:rsid w:val="00B91098"/>
    <w:rsid w:val="00B91904"/>
    <w:rsid w:val="00B92735"/>
    <w:rsid w:val="00B969ED"/>
    <w:rsid w:val="00BA77F1"/>
    <w:rsid w:val="00BB0D90"/>
    <w:rsid w:val="00BB3B51"/>
    <w:rsid w:val="00BB60C6"/>
    <w:rsid w:val="00BB7984"/>
    <w:rsid w:val="00BC45F7"/>
    <w:rsid w:val="00BC5B5F"/>
    <w:rsid w:val="00BC6A06"/>
    <w:rsid w:val="00BD0591"/>
    <w:rsid w:val="00BD0AD4"/>
    <w:rsid w:val="00BD137C"/>
    <w:rsid w:val="00BD3E5B"/>
    <w:rsid w:val="00BD62EA"/>
    <w:rsid w:val="00BE3BC7"/>
    <w:rsid w:val="00BF0C5F"/>
    <w:rsid w:val="00BF1AB7"/>
    <w:rsid w:val="00BF497B"/>
    <w:rsid w:val="00BF7FE9"/>
    <w:rsid w:val="00C00B0F"/>
    <w:rsid w:val="00C03596"/>
    <w:rsid w:val="00C05EEC"/>
    <w:rsid w:val="00C11EE7"/>
    <w:rsid w:val="00C15A13"/>
    <w:rsid w:val="00C17C6C"/>
    <w:rsid w:val="00C238D9"/>
    <w:rsid w:val="00C24A9D"/>
    <w:rsid w:val="00C2677E"/>
    <w:rsid w:val="00C31542"/>
    <w:rsid w:val="00C32604"/>
    <w:rsid w:val="00C44550"/>
    <w:rsid w:val="00C5028E"/>
    <w:rsid w:val="00C54E78"/>
    <w:rsid w:val="00C6078D"/>
    <w:rsid w:val="00C657CF"/>
    <w:rsid w:val="00C6783F"/>
    <w:rsid w:val="00C80D62"/>
    <w:rsid w:val="00C8388B"/>
    <w:rsid w:val="00C84944"/>
    <w:rsid w:val="00C90217"/>
    <w:rsid w:val="00C90B56"/>
    <w:rsid w:val="00C96BFD"/>
    <w:rsid w:val="00C96C98"/>
    <w:rsid w:val="00CA5358"/>
    <w:rsid w:val="00CB1DCA"/>
    <w:rsid w:val="00CB79F2"/>
    <w:rsid w:val="00CD502A"/>
    <w:rsid w:val="00CE2613"/>
    <w:rsid w:val="00CF0C77"/>
    <w:rsid w:val="00CF12CF"/>
    <w:rsid w:val="00CF4BE3"/>
    <w:rsid w:val="00D060D2"/>
    <w:rsid w:val="00D13E2D"/>
    <w:rsid w:val="00D14394"/>
    <w:rsid w:val="00D21F7B"/>
    <w:rsid w:val="00D242CD"/>
    <w:rsid w:val="00D26F74"/>
    <w:rsid w:val="00D341C3"/>
    <w:rsid w:val="00D37ABD"/>
    <w:rsid w:val="00D42843"/>
    <w:rsid w:val="00D43F10"/>
    <w:rsid w:val="00D5152A"/>
    <w:rsid w:val="00D560EB"/>
    <w:rsid w:val="00D65145"/>
    <w:rsid w:val="00D67B78"/>
    <w:rsid w:val="00D73D87"/>
    <w:rsid w:val="00D74314"/>
    <w:rsid w:val="00D81410"/>
    <w:rsid w:val="00D911CB"/>
    <w:rsid w:val="00D92505"/>
    <w:rsid w:val="00DA267C"/>
    <w:rsid w:val="00DA27B3"/>
    <w:rsid w:val="00DA5101"/>
    <w:rsid w:val="00DA62E8"/>
    <w:rsid w:val="00DA79EF"/>
    <w:rsid w:val="00DB0C0B"/>
    <w:rsid w:val="00DB3B74"/>
    <w:rsid w:val="00DC47D8"/>
    <w:rsid w:val="00DC5870"/>
    <w:rsid w:val="00DD0384"/>
    <w:rsid w:val="00DD0901"/>
    <w:rsid w:val="00DD4AB0"/>
    <w:rsid w:val="00DE16B6"/>
    <w:rsid w:val="00DE3323"/>
    <w:rsid w:val="00DE36CA"/>
    <w:rsid w:val="00DE7E63"/>
    <w:rsid w:val="00DF5AA8"/>
    <w:rsid w:val="00DF77A2"/>
    <w:rsid w:val="00E23BD1"/>
    <w:rsid w:val="00E25650"/>
    <w:rsid w:val="00E367C5"/>
    <w:rsid w:val="00E37E71"/>
    <w:rsid w:val="00E42486"/>
    <w:rsid w:val="00E42847"/>
    <w:rsid w:val="00E45862"/>
    <w:rsid w:val="00E46064"/>
    <w:rsid w:val="00E604A1"/>
    <w:rsid w:val="00E65033"/>
    <w:rsid w:val="00E66C67"/>
    <w:rsid w:val="00E70E67"/>
    <w:rsid w:val="00E7293C"/>
    <w:rsid w:val="00E7396C"/>
    <w:rsid w:val="00E73AA8"/>
    <w:rsid w:val="00E76812"/>
    <w:rsid w:val="00E80228"/>
    <w:rsid w:val="00E86D2A"/>
    <w:rsid w:val="00E8711A"/>
    <w:rsid w:val="00EA2ED4"/>
    <w:rsid w:val="00EA491A"/>
    <w:rsid w:val="00EA4AF8"/>
    <w:rsid w:val="00EA6AD8"/>
    <w:rsid w:val="00EB1583"/>
    <w:rsid w:val="00EB238D"/>
    <w:rsid w:val="00EB54A9"/>
    <w:rsid w:val="00EB72D7"/>
    <w:rsid w:val="00EB7D2A"/>
    <w:rsid w:val="00EC086B"/>
    <w:rsid w:val="00EC23FB"/>
    <w:rsid w:val="00EC7017"/>
    <w:rsid w:val="00ED4356"/>
    <w:rsid w:val="00ED7681"/>
    <w:rsid w:val="00EE243C"/>
    <w:rsid w:val="00EF2B4D"/>
    <w:rsid w:val="00EF63C6"/>
    <w:rsid w:val="00F0016C"/>
    <w:rsid w:val="00F034FB"/>
    <w:rsid w:val="00F05301"/>
    <w:rsid w:val="00F05606"/>
    <w:rsid w:val="00F0681D"/>
    <w:rsid w:val="00F105F5"/>
    <w:rsid w:val="00F1075A"/>
    <w:rsid w:val="00F15800"/>
    <w:rsid w:val="00F16C15"/>
    <w:rsid w:val="00F20000"/>
    <w:rsid w:val="00F22E82"/>
    <w:rsid w:val="00F2483A"/>
    <w:rsid w:val="00F337BF"/>
    <w:rsid w:val="00F33B23"/>
    <w:rsid w:val="00F33D14"/>
    <w:rsid w:val="00F473B6"/>
    <w:rsid w:val="00F52E57"/>
    <w:rsid w:val="00F53E06"/>
    <w:rsid w:val="00F54188"/>
    <w:rsid w:val="00F54CC0"/>
    <w:rsid w:val="00F727A5"/>
    <w:rsid w:val="00F773BC"/>
    <w:rsid w:val="00F81F29"/>
    <w:rsid w:val="00F847A9"/>
    <w:rsid w:val="00FA5FE9"/>
    <w:rsid w:val="00FA67D2"/>
    <w:rsid w:val="00FB1990"/>
    <w:rsid w:val="00FB302F"/>
    <w:rsid w:val="00FB5A92"/>
    <w:rsid w:val="00FC1C69"/>
    <w:rsid w:val="00FC3739"/>
    <w:rsid w:val="00FC79B6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1CF8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E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38F2"/>
    <w:pPr>
      <w:keepNext/>
      <w:spacing w:before="24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1C15EE"/>
    <w:pPr>
      <w:keepNext/>
      <w:contextualSpacing/>
      <w:outlineLvl w:val="1"/>
    </w:pPr>
    <w:rPr>
      <w:rFonts w:cs="Arial"/>
      <w:b/>
      <w:bCs/>
      <w:iCs/>
      <w:color w:val="1F546B"/>
      <w:sz w:val="32"/>
      <w:szCs w:val="28"/>
    </w:rPr>
  </w:style>
  <w:style w:type="paragraph" w:styleId="Heading3">
    <w:name w:val="heading 3"/>
    <w:basedOn w:val="Bullethighlighted"/>
    <w:next w:val="Normal"/>
    <w:link w:val="Heading3Char"/>
    <w:qFormat/>
    <w:rsid w:val="00DA62E8"/>
    <w:pPr>
      <w:numPr>
        <w:numId w:val="0"/>
      </w:numPr>
      <w:spacing w:before="80"/>
      <w:outlineLvl w:val="2"/>
    </w:pPr>
    <w:rPr>
      <w:rFonts w:cstheme="minorBidi"/>
    </w:rPr>
  </w:style>
  <w:style w:type="paragraph" w:styleId="Heading4">
    <w:name w:val="heading 4"/>
    <w:basedOn w:val="Normal"/>
    <w:next w:val="Normal"/>
    <w:link w:val="Heading4Char"/>
    <w:semiHidden/>
    <w:qFormat/>
    <w:rsid w:val="00065F1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B038F2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</w:pPr>
  </w:style>
  <w:style w:type="paragraph" w:customStyle="1" w:styleId="Bullet">
    <w:name w:val="Bullet"/>
    <w:basedOn w:val="Normal"/>
    <w:link w:val="BulletChar"/>
    <w:rsid w:val="001C15EE"/>
    <w:pPr>
      <w:numPr>
        <w:numId w:val="11"/>
      </w:numPr>
      <w:spacing w:before="40" w:after="4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5A2652"/>
    <w:pPr>
      <w:keepNext/>
      <w:spacing w:before="80" w:after="80"/>
    </w:pPr>
    <w:rPr>
      <w:b/>
      <w:color w:val="FFFFFF" w:themeColor="background1"/>
      <w:sz w:val="26"/>
    </w:rPr>
  </w:style>
  <w:style w:type="character" w:customStyle="1" w:styleId="Heading2Char">
    <w:name w:val="Heading 2 Char"/>
    <w:basedOn w:val="DefaultParagraphFont"/>
    <w:link w:val="Heading2"/>
    <w:rsid w:val="001C15EE"/>
    <w:rPr>
      <w:rFonts w:cs="Arial"/>
      <w:b/>
      <w:bCs/>
      <w:iCs/>
      <w:color w:val="1F546B"/>
      <w:sz w:val="32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B90EE6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semiHidden/>
    <w:rsid w:val="00267EDC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5028A7"/>
    <w:pPr>
      <w:keepNext/>
      <w:spacing w:before="36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AF60A0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DA62E8"/>
    <w:rPr>
      <w:rFonts w:cstheme="minorBidi"/>
      <w:b/>
      <w:color w:val="1F546B" w:themeColor="text2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8023C3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1C15EE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</w:pPr>
  </w:style>
  <w:style w:type="paragraph" w:customStyle="1" w:styleId="Title2">
    <w:name w:val="Title 2"/>
    <w:basedOn w:val="Title"/>
    <w:semiHidden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semiHidden/>
    <w:qFormat/>
    <w:rsid w:val="00C90217"/>
    <w:rPr>
      <w:i/>
      <w:color w:val="1F546B" w:themeColor="text2"/>
      <w:u w:val="single"/>
    </w:rPr>
  </w:style>
  <w:style w:type="paragraph" w:customStyle="1" w:styleId="Heading2withoverline">
    <w:name w:val="Heading 2 with overline"/>
    <w:basedOn w:val="Heading2"/>
    <w:qFormat/>
    <w:rsid w:val="00285621"/>
    <w:pPr>
      <w:pBdr>
        <w:top w:val="single" w:sz="6" w:space="8" w:color="1F546B" w:themeColor="text2"/>
      </w:pBdr>
      <w:spacing w:before="240" w:after="80"/>
    </w:pPr>
  </w:style>
  <w:style w:type="paragraph" w:customStyle="1" w:styleId="Normalwithunderline">
    <w:name w:val="Normal with underline"/>
    <w:basedOn w:val="Normal"/>
    <w:qFormat/>
    <w:rsid w:val="005A2652"/>
    <w:pPr>
      <w:pBdr>
        <w:bottom w:val="single" w:sz="6" w:space="12" w:color="1F546B" w:themeColor="text2"/>
      </w:pBdr>
    </w:pPr>
  </w:style>
  <w:style w:type="paragraph" w:customStyle="1" w:styleId="Bullethighlighted">
    <w:name w:val="Bullet highlighted"/>
    <w:basedOn w:val="Bullet"/>
    <w:link w:val="BullethighlightedChar"/>
    <w:qFormat/>
    <w:rsid w:val="009E40D1"/>
    <w:rPr>
      <w:b/>
      <w:color w:val="1F546B" w:themeColor="text2"/>
    </w:rPr>
  </w:style>
  <w:style w:type="paragraph" w:customStyle="1" w:styleId="Tick">
    <w:name w:val="Tick"/>
    <w:basedOn w:val="Normal"/>
    <w:qFormat/>
    <w:rsid w:val="006B2693"/>
    <w:pPr>
      <w:spacing w:before="44" w:after="24" w:line="276" w:lineRule="auto"/>
      <w:jc w:val="center"/>
    </w:pPr>
    <w:rPr>
      <w:rFonts w:eastAsia="Calibri"/>
      <w:sz w:val="22"/>
      <w:szCs w:val="28"/>
    </w:rPr>
  </w:style>
  <w:style w:type="paragraph" w:customStyle="1" w:styleId="Tableverticaltext">
    <w:name w:val="Table vertical text"/>
    <w:basedOn w:val="Normal"/>
    <w:qFormat/>
    <w:rsid w:val="005A2652"/>
    <w:pPr>
      <w:spacing w:before="0" w:after="0" w:line="228" w:lineRule="auto"/>
      <w:ind w:left="57"/>
      <w:contextualSpacing/>
    </w:pPr>
    <w:rPr>
      <w:rFonts w:eastAsia="Calibri"/>
      <w:color w:val="000000" w:themeColor="text1"/>
      <w:sz w:val="22"/>
      <w:szCs w:val="20"/>
    </w:rPr>
  </w:style>
  <w:style w:type="character" w:customStyle="1" w:styleId="BulletChar">
    <w:name w:val="Bullet Char"/>
    <w:basedOn w:val="DefaultParagraphFont"/>
    <w:link w:val="Bullet"/>
    <w:rsid w:val="009E40D1"/>
    <w:rPr>
      <w:lang w:eastAsia="en-US"/>
    </w:rPr>
  </w:style>
  <w:style w:type="character" w:customStyle="1" w:styleId="BullethighlightedChar">
    <w:name w:val="Bullet highlighted Char"/>
    <w:basedOn w:val="BulletChar"/>
    <w:link w:val="Bullethighlighted"/>
    <w:rsid w:val="009E40D1"/>
    <w:rPr>
      <w:b/>
      <w:color w:val="1F546B" w:themeColor="text2"/>
      <w:lang w:eastAsia="en-US"/>
    </w:rPr>
  </w:style>
  <w:style w:type="paragraph" w:customStyle="1" w:styleId="Tablenormalcondensed">
    <w:name w:val="Table normal condensed"/>
    <w:basedOn w:val="Tablenormal0"/>
    <w:qFormat/>
    <w:rsid w:val="00E65033"/>
    <w:pPr>
      <w:spacing w:before="20" w:after="20"/>
    </w:pPr>
  </w:style>
  <w:style w:type="paragraph" w:customStyle="1" w:styleId="Default">
    <w:name w:val="Default"/>
    <w:rsid w:val="00760C04"/>
    <w:pPr>
      <w:autoSpaceDE w:val="0"/>
      <w:autoSpaceDN w:val="0"/>
      <w:adjustRightInd w:val="0"/>
      <w:spacing w:before="0" w:after="0"/>
    </w:pPr>
    <w:rPr>
      <w:rFonts w:cs="Calibri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FC7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9B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7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B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E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38F2"/>
    <w:pPr>
      <w:keepNext/>
      <w:spacing w:before="24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1C15EE"/>
    <w:pPr>
      <w:keepNext/>
      <w:contextualSpacing/>
      <w:outlineLvl w:val="1"/>
    </w:pPr>
    <w:rPr>
      <w:rFonts w:cs="Arial"/>
      <w:b/>
      <w:bCs/>
      <w:iCs/>
      <w:color w:val="1F546B"/>
      <w:sz w:val="32"/>
      <w:szCs w:val="28"/>
    </w:rPr>
  </w:style>
  <w:style w:type="paragraph" w:styleId="Heading3">
    <w:name w:val="heading 3"/>
    <w:basedOn w:val="Bullethighlighted"/>
    <w:next w:val="Normal"/>
    <w:link w:val="Heading3Char"/>
    <w:qFormat/>
    <w:rsid w:val="00DA62E8"/>
    <w:pPr>
      <w:numPr>
        <w:numId w:val="0"/>
      </w:numPr>
      <w:spacing w:before="80"/>
      <w:outlineLvl w:val="2"/>
    </w:pPr>
    <w:rPr>
      <w:rFonts w:cstheme="minorBidi"/>
    </w:rPr>
  </w:style>
  <w:style w:type="paragraph" w:styleId="Heading4">
    <w:name w:val="heading 4"/>
    <w:basedOn w:val="Normal"/>
    <w:next w:val="Normal"/>
    <w:link w:val="Heading4Char"/>
    <w:semiHidden/>
    <w:qFormat/>
    <w:rsid w:val="00065F1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B038F2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</w:pPr>
  </w:style>
  <w:style w:type="paragraph" w:customStyle="1" w:styleId="Bullet">
    <w:name w:val="Bullet"/>
    <w:basedOn w:val="Normal"/>
    <w:link w:val="BulletChar"/>
    <w:rsid w:val="001C15EE"/>
    <w:pPr>
      <w:numPr>
        <w:numId w:val="11"/>
      </w:numPr>
      <w:spacing w:before="40" w:after="4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5A2652"/>
    <w:pPr>
      <w:keepNext/>
      <w:spacing w:before="80" w:after="80"/>
    </w:pPr>
    <w:rPr>
      <w:b/>
      <w:color w:val="FFFFFF" w:themeColor="background1"/>
      <w:sz w:val="26"/>
    </w:rPr>
  </w:style>
  <w:style w:type="character" w:customStyle="1" w:styleId="Heading2Char">
    <w:name w:val="Heading 2 Char"/>
    <w:basedOn w:val="DefaultParagraphFont"/>
    <w:link w:val="Heading2"/>
    <w:rsid w:val="001C15EE"/>
    <w:rPr>
      <w:rFonts w:cs="Arial"/>
      <w:b/>
      <w:bCs/>
      <w:iCs/>
      <w:color w:val="1F546B"/>
      <w:sz w:val="32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B90EE6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semiHidden/>
    <w:rsid w:val="00267EDC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5028A7"/>
    <w:pPr>
      <w:keepNext/>
      <w:spacing w:before="36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AF60A0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DA62E8"/>
    <w:rPr>
      <w:rFonts w:cstheme="minorBidi"/>
      <w:b/>
      <w:color w:val="1F546B" w:themeColor="text2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8023C3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1C15EE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</w:pPr>
  </w:style>
  <w:style w:type="paragraph" w:customStyle="1" w:styleId="Title2">
    <w:name w:val="Title 2"/>
    <w:basedOn w:val="Title"/>
    <w:semiHidden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semiHidden/>
    <w:qFormat/>
    <w:rsid w:val="00C90217"/>
    <w:rPr>
      <w:i/>
      <w:color w:val="1F546B" w:themeColor="text2"/>
      <w:u w:val="single"/>
    </w:rPr>
  </w:style>
  <w:style w:type="paragraph" w:customStyle="1" w:styleId="Heading2withoverline">
    <w:name w:val="Heading 2 with overline"/>
    <w:basedOn w:val="Heading2"/>
    <w:qFormat/>
    <w:rsid w:val="00285621"/>
    <w:pPr>
      <w:pBdr>
        <w:top w:val="single" w:sz="6" w:space="8" w:color="1F546B" w:themeColor="text2"/>
      </w:pBdr>
      <w:spacing w:before="240" w:after="80"/>
    </w:pPr>
  </w:style>
  <w:style w:type="paragraph" w:customStyle="1" w:styleId="Normalwithunderline">
    <w:name w:val="Normal with underline"/>
    <w:basedOn w:val="Normal"/>
    <w:qFormat/>
    <w:rsid w:val="005A2652"/>
    <w:pPr>
      <w:pBdr>
        <w:bottom w:val="single" w:sz="6" w:space="12" w:color="1F546B" w:themeColor="text2"/>
      </w:pBdr>
    </w:pPr>
  </w:style>
  <w:style w:type="paragraph" w:customStyle="1" w:styleId="Bullethighlighted">
    <w:name w:val="Bullet highlighted"/>
    <w:basedOn w:val="Bullet"/>
    <w:link w:val="BullethighlightedChar"/>
    <w:qFormat/>
    <w:rsid w:val="009E40D1"/>
    <w:rPr>
      <w:b/>
      <w:color w:val="1F546B" w:themeColor="text2"/>
    </w:rPr>
  </w:style>
  <w:style w:type="paragraph" w:customStyle="1" w:styleId="Tick">
    <w:name w:val="Tick"/>
    <w:basedOn w:val="Normal"/>
    <w:qFormat/>
    <w:rsid w:val="006B2693"/>
    <w:pPr>
      <w:spacing w:before="44" w:after="24" w:line="276" w:lineRule="auto"/>
      <w:jc w:val="center"/>
    </w:pPr>
    <w:rPr>
      <w:rFonts w:eastAsia="Calibri"/>
      <w:sz w:val="22"/>
      <w:szCs w:val="28"/>
    </w:rPr>
  </w:style>
  <w:style w:type="paragraph" w:customStyle="1" w:styleId="Tableverticaltext">
    <w:name w:val="Table vertical text"/>
    <w:basedOn w:val="Normal"/>
    <w:qFormat/>
    <w:rsid w:val="005A2652"/>
    <w:pPr>
      <w:spacing w:before="0" w:after="0" w:line="228" w:lineRule="auto"/>
      <w:ind w:left="57"/>
      <w:contextualSpacing/>
    </w:pPr>
    <w:rPr>
      <w:rFonts w:eastAsia="Calibri"/>
      <w:color w:val="000000" w:themeColor="text1"/>
      <w:sz w:val="22"/>
      <w:szCs w:val="20"/>
    </w:rPr>
  </w:style>
  <w:style w:type="character" w:customStyle="1" w:styleId="BulletChar">
    <w:name w:val="Bullet Char"/>
    <w:basedOn w:val="DefaultParagraphFont"/>
    <w:link w:val="Bullet"/>
    <w:rsid w:val="009E40D1"/>
    <w:rPr>
      <w:lang w:eastAsia="en-US"/>
    </w:rPr>
  </w:style>
  <w:style w:type="character" w:customStyle="1" w:styleId="BullethighlightedChar">
    <w:name w:val="Bullet highlighted Char"/>
    <w:basedOn w:val="BulletChar"/>
    <w:link w:val="Bullethighlighted"/>
    <w:rsid w:val="009E40D1"/>
    <w:rPr>
      <w:b/>
      <w:color w:val="1F546B" w:themeColor="text2"/>
      <w:lang w:eastAsia="en-US"/>
    </w:rPr>
  </w:style>
  <w:style w:type="paragraph" w:customStyle="1" w:styleId="Tablenormalcondensed">
    <w:name w:val="Table normal condensed"/>
    <w:basedOn w:val="Tablenormal0"/>
    <w:qFormat/>
    <w:rsid w:val="00E65033"/>
    <w:pPr>
      <w:spacing w:before="20" w:after="20"/>
    </w:pPr>
  </w:style>
  <w:style w:type="paragraph" w:customStyle="1" w:styleId="Default">
    <w:name w:val="Default"/>
    <w:rsid w:val="00760C04"/>
    <w:pPr>
      <w:autoSpaceDE w:val="0"/>
      <w:autoSpaceDN w:val="0"/>
      <w:adjustRightInd w:val="0"/>
      <w:spacing w:before="0" w:after="0"/>
    </w:pPr>
    <w:rPr>
      <w:rFonts w:cs="Calibri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FC7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9B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7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B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://www.dia.govt.nz/diawebsite.nsf/Files/DIA_Profile_Specialist_v7/$file/DIA_Profile_Specialist_v7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32912b76-460a-4724-b42f-6e9d0ecab840" xsi:nil="true"/>
    <TaxCatchAll xmlns="32912b76-460a-4724-b42f-6e9d0ecab840">
      <Value>4</Value>
      <Value>3</Value>
    </TaxCatchAll>
    <TaxKeywordTaxHTField xmlns="32912b76-460a-4724-b42f-6e9d0ecab840">
      <Terms xmlns="http://schemas.microsoft.com/office/infopath/2007/PartnerControls"/>
    </TaxKeywordTaxHTField>
    <_dlc_DocId xmlns="32912b76-460a-4724-b42f-6e9d0ecab840">EEJU23W3HNHT-1249256914-60</_dlc_DocId>
    <_dlc_DocIdUrl xmlns="32912b76-460a-4724-b42f-6e9d0ecab840">
      <Url>https://dia.cohesion.net.nz/Sites/AOG/MPRO/DI/_layouts/15/DocIdRedir.aspx?ID=EEJU23W3HNHT-1249256914-60</Url>
      <Description>EEJU23W3HNHT-1249256914-60</Description>
    </_dlc_DocIdUrl>
    <i30eb2e5424543c4abb4965f12832c18 xmlns="32912b76-460a-4724-b42f-6e9d0ecab8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i30eb2e5424543c4abb4965f12832c18>
    <eb14fa1bb4fb45dbaa7b8f8135063ba5 xmlns="32912b76-460a-4724-b42f-6e9d0ecab840">
      <Terms xmlns="http://schemas.microsoft.com/office/infopath/2007/PartnerControls"/>
    </eb14fa1bb4fb45dbaa7b8f8135063ba5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respondence Document DIA" ma:contentTypeID="0x0101005496552013C0BA46BE88192D5C6EB20B00B11CB5C30C5EC8408A174D5CAE3EEE78004E343FE9B9067E4798F867738799C8D8" ma:contentTypeVersion="2" ma:contentTypeDescription="Use for formal correspondence received or created." ma:contentTypeScope="" ma:versionID="b86082454882b9f299d13b8ccd3b0240">
  <xsd:schema xmlns:xsd="http://www.w3.org/2001/XMLSchema" xmlns:xs="http://www.w3.org/2001/XMLSchema" xmlns:p="http://schemas.microsoft.com/office/2006/metadata/properties" xmlns:ns3="01be4277-2979-4a68-876d-b92b25fceece" xmlns:ns4="32912b76-460a-4724-b42f-6e9d0ecab840" targetNamespace="http://schemas.microsoft.com/office/2006/metadata/properties" ma:root="true" ma:fieldsID="00b0e5ec2af33aec70714d62f956e7a7" ns3:_="" ns4:_="">
    <xsd:import namespace="01be4277-2979-4a68-876d-b92b25fceece"/>
    <xsd:import namespace="32912b76-460a-4724-b42f-6e9d0ecab840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i30eb2e5424543c4abb4965f12832c18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eb14fa1bb4fb45dbaa7b8f8135063ba5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72c2c278-ea91-4863-9fc6-a5f9c6b62013" ma:anchorId="116968b5-afdf-4863-947f-fa94e93cea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2b76-460a-4724-b42f-6e9d0ecab8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34886ce-b341-4a4d-8c20-f9090e7cd026}" ma:internalName="TaxCatchAll" ma:showField="CatchAllData" ma:web="32912b76-460a-4724-b42f-6e9d0ecab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34886ce-b341-4a4d-8c20-f9090e7cd026}" ma:internalName="TaxCatchAllLabel" ma:readOnly="true" ma:showField="CatchAllDataLabel" ma:web="32912b76-460a-4724-b42f-6e9d0ecab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30eb2e5424543c4abb4965f12832c18" ma:index="14" ma:taxonomy="true" ma:internalName="i30eb2e5424543c4abb4965f12832c18" ma:taxonomyFieldName="DIASecurityClassification" ma:displayName="Security Classification" ma:default="4;#UNCLASSIFIED|875d92a8-67e2-4a32-9472-8fe99549e1eb" ma:fieldId="{230eb2e5-4245-43c4-abb4-965f12832c18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b14fa1bb4fb45dbaa7b8f8135063ba5" ma:index="21" nillable="true" ma:taxonomy="true" ma:internalName="eb14fa1bb4fb45dbaa7b8f8135063ba5" ma:taxonomyFieldName="DIAProjectPhase" ma:displayName="Project Phase" ma:fieldId="{eb14fa1b-b4fb-45db-aa7b-8f8135063ba5}" ma:sspId="caf61cd4-0327-4679-8f8a-6e41773e81e7" ma:termSetId="89474652-235a-43c0-b12c-af26efab0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4ECB-E781-4712-8C21-CD4A045BD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DC96D-676E-4A45-BCE2-283570E5C4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1be4277-2979-4a68-876d-b92b25fceece"/>
    <ds:schemaRef ds:uri="32912b76-460a-4724-b42f-6e9d0ecab84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169059-18B0-4D23-A855-634F4CF31B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1B6E9E-FBB2-4280-A4C5-EF3FC4624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32912b76-460a-4724-b42f-6e9d0ecab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125622-95A6-4DF0-8CC6-BD9FF0AE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Advisor Strategic Design-Apr 2016</vt:lpstr>
    </vt:vector>
  </TitlesOfParts>
  <Company>Department of Internal Affairs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Advisor Strategic Design-Apr 2016</dc:title>
  <dc:creator>Paul Madigan</dc:creator>
  <cp:lastModifiedBy>Nicola Wairau</cp:lastModifiedBy>
  <cp:revision>4</cp:revision>
  <cp:lastPrinted>2015-09-18T04:23:00Z</cp:lastPrinted>
  <dcterms:created xsi:type="dcterms:W3CDTF">2018-09-23T21:21:00Z</dcterms:created>
  <dcterms:modified xsi:type="dcterms:W3CDTF">2018-10-11T01:33:00Z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0x0101005496552013C0BA46BE88192D5C6EB20B00B11CB5C30C5EC8408A174D5CAE3EEE78004E343FE9B9067E4798F867738799C8D8</vt:lpwstr>
  </property>
  <property fmtid="{D5CDD505-2E9C-101B-9397-08002B2CF9AE}" pid="3" name="DIABusinessUnit">
    <vt:lpwstr/>
  </property>
  <property fmtid="{D5CDD505-2E9C-101B-9397-08002B2CF9AE}" pid="4" name="if0041076d304ad8ac7b8136078c79a0">
    <vt:lpwstr>Correspondence|dcd6b05f-dc80-4336-b228-09aebf3d212c</vt:lpwstr>
  </property>
  <property fmtid="{D5CDD505-2E9C-101B-9397-08002B2CF9AE}" pid="5" name="DIABranch">
    <vt:lpwstr>117;#Service Delivery and Operations (SDO)|8a148771-1542-4a51-85c6-2c1420a419d5</vt:lpwstr>
  </property>
  <property fmtid="{D5CDD505-2E9C-101B-9397-08002B2CF9AE}" pid="6" name="DIABusinessGroup">
    <vt:lpwstr>836;#Service Innovation|ff767fb7-5df0-470d-8ff6-55e64ee9b54b</vt:lpwstr>
  </property>
  <property fmtid="{D5CDD505-2E9C-101B-9397-08002B2CF9AE}" pid="7" name="_dlc_DocIdItemGuid">
    <vt:lpwstr>30ba32c7-df7e-4f45-a817-68d08bc536dc</vt:lpwstr>
  </property>
  <property fmtid="{D5CDD505-2E9C-101B-9397-08002B2CF9AE}" pid="8" name="TaxKeyword">
    <vt:lpwstr/>
  </property>
  <property fmtid="{D5CDD505-2E9C-101B-9397-08002B2CF9AE}" pid="9" name="Order">
    <vt:r8>23400</vt:r8>
  </property>
  <property fmtid="{D5CDD505-2E9C-101B-9397-08002B2CF9AE}" pid="10" name="DIAAdministrationDocumentType">
    <vt:lpwstr/>
  </property>
  <property fmtid="{D5CDD505-2E9C-101B-9397-08002B2CF9AE}" pid="11" name="C3Topic">
    <vt:lpwstr/>
  </property>
  <property fmtid="{D5CDD505-2E9C-101B-9397-08002B2CF9AE}" pid="12" name="DIASecurityClassification">
    <vt:lpwstr>4;#UNCLASSIFIED|875d92a8-67e2-4a32-9472-8fe99549e1eb</vt:lpwstr>
  </property>
  <property fmtid="{D5CDD505-2E9C-101B-9397-08002B2CF9AE}" pid="13" name="DIAEmailContentType">
    <vt:lpwstr>3;#Correspondence|dcd6b05f-dc80-4336-b228-09aebf3d212c</vt:lpwstr>
  </property>
  <property fmtid="{D5CDD505-2E9C-101B-9397-08002B2CF9AE}" pid="14" name="k637144f3e274b809739df325940a5b6">
    <vt:lpwstr/>
  </property>
  <property fmtid="{D5CDD505-2E9C-101B-9397-08002B2CF9AE}" pid="15" name="_docset_NoMedatataSyncRequired">
    <vt:lpwstr>False</vt:lpwstr>
  </property>
  <property fmtid="{D5CDD505-2E9C-101B-9397-08002B2CF9AE}" pid="16" name="af512b3f0b7e4f0ab4dd0734b49f16fa">
    <vt:lpwstr>Correspondence|dcd6b05f-dc80-4336-b228-09aebf3d212c</vt:lpwstr>
  </property>
  <property fmtid="{D5CDD505-2E9C-101B-9397-08002B2CF9AE}" pid="17" name="DIAProjectPhase">
    <vt:lpwstr/>
  </property>
</Properties>
</file>